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BDF0" w14:textId="77777777" w:rsidR="00714964" w:rsidRPr="005D40E0" w:rsidRDefault="00110135" w:rsidP="005D40E0">
      <w:pPr>
        <w:pStyle w:val="Antrat1"/>
        <w:jc w:val="center"/>
        <w:rPr>
          <w:rFonts w:ascii="Times New Roman" w:hAnsi="Times New Roman" w:cs="Times New Roman"/>
          <w:b w:val="0"/>
          <w:bCs w:val="0"/>
          <w:color w:val="auto"/>
          <w:sz w:val="24"/>
          <w:szCs w:val="24"/>
        </w:rPr>
      </w:pPr>
      <w:r w:rsidRPr="005D40E0">
        <w:rPr>
          <w:rFonts w:ascii="Times New Roman" w:hAnsi="Times New Roman" w:cs="Times New Roman"/>
          <w:b w:val="0"/>
          <w:bCs w:val="0"/>
          <w:color w:val="auto"/>
          <w:sz w:val="24"/>
          <w:szCs w:val="24"/>
        </w:rPr>
        <w:t>RIETAVO SAVIVALDYBĖS ARCHITEKTŪROS KOKYBĖS VERTINIMO METODIKOS TAIKYMO GAIRIŲ PROJEKTAS</w:t>
      </w:r>
    </w:p>
    <w:p w14:paraId="4109742F" w14:textId="482432ED" w:rsidR="00714964" w:rsidRPr="005D40E0" w:rsidRDefault="005D40E0" w:rsidP="005D40E0">
      <w:pPr>
        <w:pStyle w:val="Antrat2"/>
        <w:jc w:val="center"/>
        <w:rPr>
          <w:rFonts w:ascii="Times New Roman" w:hAnsi="Times New Roman" w:cs="Times New Roman"/>
          <w:color w:val="auto"/>
          <w:sz w:val="24"/>
          <w:szCs w:val="24"/>
        </w:rPr>
      </w:pPr>
      <w:r>
        <w:rPr>
          <w:rFonts w:ascii="Times New Roman" w:hAnsi="Times New Roman" w:cs="Times New Roman"/>
          <w:color w:val="auto"/>
          <w:sz w:val="24"/>
          <w:szCs w:val="24"/>
        </w:rPr>
        <w:t>I</w:t>
      </w:r>
      <w:r w:rsidR="00110135" w:rsidRPr="005D40E0">
        <w:rPr>
          <w:rFonts w:ascii="Times New Roman" w:hAnsi="Times New Roman" w:cs="Times New Roman"/>
          <w:color w:val="auto"/>
          <w:sz w:val="24"/>
          <w:szCs w:val="24"/>
        </w:rPr>
        <w:t>. ĮŽANGA</w:t>
      </w:r>
    </w:p>
    <w:p w14:paraId="22BAFA4E"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Šių gairių tikslas – nustatyti Rietavo savivaldybės teritorijoje taikomus principus ir kriterijus, kuriais vadovaujamasi vertinant architektūros kokybę tiek rengiant ir derinant projektinius pasiūlymus, tiek nagrinėjant statinių projektus statybą leidžiančių dokumentų išdavimo procesuose. Dokumentas yra rekomendacinio pobūdžio ir skirtas savivaldybės administracijai, architektūros ir urbanistikos specialistams, projektuotojams bei visuomenei.</w:t>
      </w:r>
    </w:p>
    <w:p w14:paraId="7A2143E5"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Gairės parengtos vadovaujantis Lietuvos Respublikos architektūros įstatymu, Lietuvos architektūros politikos nuostatomis, Teritorijų planavimo įstatymu, Statybos įstatymu bei kitais susijusiais teisės aktais.</w:t>
      </w:r>
    </w:p>
    <w:p w14:paraId="6936A5EB" w14:textId="4C7CEA96" w:rsidR="00714964" w:rsidRPr="005D40E0" w:rsidRDefault="006C19FD" w:rsidP="005D40E0">
      <w:pPr>
        <w:pStyle w:val="Antrat2"/>
        <w:jc w:val="center"/>
        <w:rPr>
          <w:rFonts w:ascii="Times New Roman" w:hAnsi="Times New Roman" w:cs="Times New Roman"/>
          <w:color w:val="auto"/>
          <w:sz w:val="24"/>
          <w:szCs w:val="24"/>
        </w:rPr>
      </w:pPr>
      <w:r>
        <w:rPr>
          <w:rFonts w:ascii="Times New Roman" w:hAnsi="Times New Roman" w:cs="Times New Roman"/>
          <w:color w:val="auto"/>
          <w:sz w:val="24"/>
          <w:szCs w:val="24"/>
        </w:rPr>
        <w:t>II</w:t>
      </w:r>
      <w:r w:rsidR="00110135" w:rsidRPr="005D40E0">
        <w:rPr>
          <w:rFonts w:ascii="Times New Roman" w:hAnsi="Times New Roman" w:cs="Times New Roman"/>
          <w:color w:val="auto"/>
          <w:sz w:val="24"/>
          <w:szCs w:val="24"/>
        </w:rPr>
        <w:t>. ARCHITEKTŪROS KOKYBĖS SAMPRATA</w:t>
      </w:r>
    </w:p>
    <w:p w14:paraId="708820C7"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Architektūros kokybė suprantama kaip darnus estetikos, funkcionalumo, konteksto, tvarumo ir žmogaus poreikių balansas, užtikrinantis aplinkos patrauklumą, ilgaamžiškumą ir pridėtinę vertę visuomenei. Kokybiška architektūra kuria tapatumą, formuoja pozityvų gyvenamosios aplinkos įvaizdį ir prisideda prie Rietavo savivaldybės erdvinės raidos tikslų įgyvendinimo.</w:t>
      </w:r>
    </w:p>
    <w:p w14:paraId="315E6E86" w14:textId="29B25E23" w:rsidR="00714964" w:rsidRPr="005D40E0" w:rsidRDefault="006C19FD" w:rsidP="005D40E0">
      <w:pPr>
        <w:pStyle w:val="Antrat2"/>
        <w:jc w:val="center"/>
        <w:rPr>
          <w:rFonts w:ascii="Times New Roman" w:hAnsi="Times New Roman" w:cs="Times New Roman"/>
          <w:color w:val="auto"/>
          <w:sz w:val="24"/>
          <w:szCs w:val="24"/>
        </w:rPr>
      </w:pPr>
      <w:r>
        <w:rPr>
          <w:rFonts w:ascii="Times New Roman" w:hAnsi="Times New Roman" w:cs="Times New Roman"/>
          <w:color w:val="auto"/>
          <w:sz w:val="24"/>
          <w:szCs w:val="24"/>
        </w:rPr>
        <w:t>III</w:t>
      </w:r>
      <w:r w:rsidR="00110135" w:rsidRPr="005D40E0">
        <w:rPr>
          <w:rFonts w:ascii="Times New Roman" w:hAnsi="Times New Roman" w:cs="Times New Roman"/>
          <w:color w:val="auto"/>
          <w:sz w:val="24"/>
          <w:szCs w:val="24"/>
        </w:rPr>
        <w:t>. ARCHITEKTŪROS KOKYBĖS VERTINIMO KRITERIJAI</w:t>
      </w:r>
    </w:p>
    <w:p w14:paraId="0EC2EAD1"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t>3.1.</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Funkcionalumas – pastato ar komplekso paskirties atitikimas naudotojų poreikiams, racionalus erdvių išdėstymas, universalaus dizaino principų taikymas, pritaikymas įvairaus amžiaus ir galimybių žmonėms.</w:t>
      </w:r>
    </w:p>
    <w:p w14:paraId="66B7091F"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t>3.2.</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Urbanistinis kontekstas – naujų statinių derinimas su esama urbanistine struktūra, tūrine kompozicija, masteliu, gatvių tinklu, želdynais ir viešosiomis erdvėmis.</w:t>
      </w:r>
    </w:p>
    <w:p w14:paraId="16E5E91E"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3.3</w:t>
      </w:r>
      <w:r w:rsidRPr="005D40E0">
        <w:rPr>
          <w:rFonts w:ascii="Times New Roman" w:hAnsi="Times New Roman" w:cs="Times New Roman"/>
          <w:bCs/>
          <w:sz w:val="24"/>
          <w:szCs w:val="24"/>
        </w:rPr>
        <w:t>.</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Architektūrinė raiška ir estetika – pastato architektūrinės idėjos originalumas, vientisumas, proporcijos, fasadų ritmika, medžiagiškumo kokybė bei suderinamumas su aplinka.</w:t>
      </w:r>
    </w:p>
    <w:p w14:paraId="0D2CEB3C"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t>3.4.</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Tvarumas ir energinis efektyvumas – energijos ir išteklių taupymas, atsinaujinančių energijos šaltinių naudojimas, ilgaamžiškos, perdirbamos ar vietinės kilmės medžiagos.</w:t>
      </w:r>
    </w:p>
    <w:p w14:paraId="0F490D47"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t>3.5.</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Viešųjų erdvių ir žmogaus mastelio santykis – aplinkos patogumas, vizualinis ryšys su viešąja erdve, žmogaus mastelio pojūtis, prieinamumas ir saugumas.</w:t>
      </w:r>
    </w:p>
    <w:p w14:paraId="008F2447"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t>3.6.</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Kraštovaizdžio ir gamtinio karkaso integracija – darnus statinių ir aplinkos derinimas su gamtiniais elementais, želdinių apsauga ir kraštovaizdžio stiprinimas.</w:t>
      </w:r>
    </w:p>
    <w:p w14:paraId="0E6F7636"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bCs/>
          <w:sz w:val="24"/>
          <w:szCs w:val="24"/>
        </w:rPr>
        <w:lastRenderedPageBreak/>
        <w:t>3.7.</w:t>
      </w:r>
      <w:r w:rsidRPr="005D40E0">
        <w:rPr>
          <w:rFonts w:ascii="Times New Roman" w:hAnsi="Times New Roman" w:cs="Times New Roman"/>
          <w:b/>
          <w:sz w:val="24"/>
          <w:szCs w:val="24"/>
        </w:rPr>
        <w:t xml:space="preserve"> </w:t>
      </w:r>
      <w:r w:rsidRPr="005D40E0">
        <w:rPr>
          <w:rFonts w:ascii="Times New Roman" w:hAnsi="Times New Roman" w:cs="Times New Roman"/>
          <w:sz w:val="24"/>
          <w:szCs w:val="24"/>
        </w:rPr>
        <w:t>Inovacijos – šiuolaikinių technologijų, medžiagų ir architektūrinių sprendinių taikymas, skatinantis kokybiškesnę aplinkos kūrą.</w:t>
      </w:r>
    </w:p>
    <w:p w14:paraId="6516B4DB" w14:textId="54A0CADD" w:rsidR="00714964" w:rsidRPr="005D40E0" w:rsidRDefault="006C19FD" w:rsidP="005D40E0">
      <w:pPr>
        <w:pStyle w:val="Antrat2"/>
        <w:jc w:val="center"/>
        <w:rPr>
          <w:rFonts w:ascii="Times New Roman" w:hAnsi="Times New Roman" w:cs="Times New Roman"/>
          <w:color w:val="auto"/>
          <w:sz w:val="24"/>
          <w:szCs w:val="24"/>
        </w:rPr>
      </w:pPr>
      <w:r>
        <w:rPr>
          <w:rFonts w:ascii="Times New Roman" w:hAnsi="Times New Roman" w:cs="Times New Roman"/>
          <w:color w:val="auto"/>
          <w:sz w:val="24"/>
          <w:szCs w:val="24"/>
        </w:rPr>
        <w:t>IV</w:t>
      </w:r>
      <w:r w:rsidR="00110135" w:rsidRPr="005D40E0">
        <w:rPr>
          <w:rFonts w:ascii="Times New Roman" w:hAnsi="Times New Roman" w:cs="Times New Roman"/>
          <w:color w:val="auto"/>
          <w:sz w:val="24"/>
          <w:szCs w:val="24"/>
        </w:rPr>
        <w:t>. VERTINIMO PROCESAS IR ATSAKOMYBĖS</w:t>
      </w:r>
    </w:p>
    <w:p w14:paraId="33252697"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4.1. Architektūros kokybės vertinimas taikomas rengiant projektinius pasiūlymus, techninius darbo projektus ir nagrinėjant prašymus išduoti statybą leidžiančius dokumentus.</w:t>
      </w:r>
    </w:p>
    <w:p w14:paraId="334635BD"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4.2. Vertinimą atlieka savivaldybės vyriausiasis architektas, architektūros ir urbanistikos skyriaus specialistai ar kiti įgalioti asmenys, vadovaudamiesi šiomis gairėmis ir galiojančiais teisės aktais.</w:t>
      </w:r>
    </w:p>
    <w:p w14:paraId="2788670F"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4.3. Vertinant projektus, rekomenduojama pasitelkti architektūros kokybės ekspertus ar regionines architektūros tarybas, kai projektų poveikis miesto ar kraštovaizdžio struktūrai yra reikšmingas.</w:t>
      </w:r>
    </w:p>
    <w:p w14:paraId="36E6644B"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4.4. Vertinimo metu pateikiamos pastabos ir rekomendacijos projektuotojams dėl projektinių sprendinių tobulinimo.</w:t>
      </w:r>
    </w:p>
    <w:p w14:paraId="3FA273C7" w14:textId="2993BF35" w:rsidR="00714964" w:rsidRPr="005D40E0" w:rsidRDefault="006C19FD" w:rsidP="005D40E0">
      <w:pPr>
        <w:pStyle w:val="Antrat2"/>
        <w:jc w:val="center"/>
        <w:rPr>
          <w:rFonts w:ascii="Times New Roman" w:hAnsi="Times New Roman" w:cs="Times New Roman"/>
          <w:color w:val="auto"/>
          <w:sz w:val="24"/>
          <w:szCs w:val="24"/>
        </w:rPr>
      </w:pPr>
      <w:r>
        <w:rPr>
          <w:rFonts w:ascii="Times New Roman" w:hAnsi="Times New Roman" w:cs="Times New Roman"/>
          <w:color w:val="auto"/>
          <w:sz w:val="24"/>
          <w:szCs w:val="24"/>
        </w:rPr>
        <w:t>V</w:t>
      </w:r>
      <w:r w:rsidR="00110135" w:rsidRPr="005D40E0">
        <w:rPr>
          <w:rFonts w:ascii="Times New Roman" w:hAnsi="Times New Roman" w:cs="Times New Roman"/>
          <w:color w:val="auto"/>
          <w:sz w:val="24"/>
          <w:szCs w:val="24"/>
        </w:rPr>
        <w:t>. GAIRIŲ TAIKYMO REKOMENDACIJOS</w:t>
      </w:r>
    </w:p>
    <w:p w14:paraId="56406DA9"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5.1. Šios gairės taikomos visoje Rietavo savivaldybės teritorijoje, įskaitant miestą ir kaimiškąsias vietoves.</w:t>
      </w:r>
    </w:p>
    <w:p w14:paraId="00BBDA78"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5.2. Rekomenduojama vadovautis gairių kriterijais rengiant projektinius pasiūlymus, projektavimo užduotis ir techninius projektus, siekiant užtikrinti architektūros kokybę nuo idėjos iki įgyvendinimo.</w:t>
      </w:r>
    </w:p>
    <w:p w14:paraId="41B8DA8D"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5.3. Savivaldybės administracija, tvirtindama projektinius pasiūlymus, turėtų vertinti ne tik techninių reikalavimų atitiktį, bet ir architektūros kokybę pagal šiose gairėse nurodytus kriterijus.</w:t>
      </w:r>
    </w:p>
    <w:p w14:paraId="6BA52C76"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5.4. Gairės gali būti periodiškai peržiūrimos ir atnaujinamos atsižvelgiant į teisinės bazės pokyčius, Rietavo savivaldybės plėtros tikslus ir visuomenės poreikius.</w:t>
      </w:r>
    </w:p>
    <w:p w14:paraId="3AA79CFC" w14:textId="77777777" w:rsidR="00714964" w:rsidRPr="005D40E0" w:rsidRDefault="00110135" w:rsidP="005D40E0">
      <w:pPr>
        <w:jc w:val="both"/>
        <w:rPr>
          <w:rFonts w:ascii="Times New Roman" w:hAnsi="Times New Roman" w:cs="Times New Roman"/>
          <w:sz w:val="24"/>
          <w:szCs w:val="24"/>
        </w:rPr>
      </w:pPr>
      <w:r w:rsidRPr="005D40E0">
        <w:rPr>
          <w:rFonts w:ascii="Times New Roman" w:hAnsi="Times New Roman" w:cs="Times New Roman"/>
          <w:sz w:val="24"/>
          <w:szCs w:val="24"/>
        </w:rPr>
        <w:t>Šios gairės yra rekomendacinio pobūdžio dokumentas, padedantis užtikrinti aukštesnę architektūros kokybę, darnų erdvinės plėtros procesą ir visuomenės interesų atstovavimą Rietavo savivaldybėje.</w:t>
      </w:r>
    </w:p>
    <w:sectPr w:rsidR="00714964" w:rsidRPr="005D40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387148510">
    <w:abstractNumId w:val="8"/>
  </w:num>
  <w:num w:numId="2" w16cid:durableId="331494074">
    <w:abstractNumId w:val="6"/>
  </w:num>
  <w:num w:numId="3" w16cid:durableId="1731997393">
    <w:abstractNumId w:val="5"/>
  </w:num>
  <w:num w:numId="4" w16cid:durableId="1797679191">
    <w:abstractNumId w:val="4"/>
  </w:num>
  <w:num w:numId="5" w16cid:durableId="1929729769">
    <w:abstractNumId w:val="7"/>
  </w:num>
  <w:num w:numId="6" w16cid:durableId="788664017">
    <w:abstractNumId w:val="3"/>
  </w:num>
  <w:num w:numId="7" w16cid:durableId="75593091">
    <w:abstractNumId w:val="2"/>
  </w:num>
  <w:num w:numId="8" w16cid:durableId="871726180">
    <w:abstractNumId w:val="1"/>
  </w:num>
  <w:num w:numId="9" w16cid:durableId="61610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135"/>
    <w:rsid w:val="0015074B"/>
    <w:rsid w:val="001524C4"/>
    <w:rsid w:val="0029639D"/>
    <w:rsid w:val="00326F90"/>
    <w:rsid w:val="005D40E0"/>
    <w:rsid w:val="006C19FD"/>
    <w:rsid w:val="00714964"/>
    <w:rsid w:val="00920B2E"/>
    <w:rsid w:val="00AA1D8D"/>
    <w:rsid w:val="00AB4B6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95D3A"/>
  <w14:defaultImageDpi w14:val="300"/>
  <w15:docId w15:val="{DF273E5D-DC44-4400-9E2D-09766B04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2556</Words>
  <Characters>1458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Dalia Barcytė</cp:lastModifiedBy>
  <cp:revision>5</cp:revision>
  <dcterms:created xsi:type="dcterms:W3CDTF">2025-10-17T16:08:00Z</dcterms:created>
  <dcterms:modified xsi:type="dcterms:W3CDTF">2025-10-28T12:16:00Z</dcterms:modified>
  <cp:category/>
</cp:coreProperties>
</file>