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F0A6" w14:textId="15E09EBF" w:rsidR="00E95EF3" w:rsidRPr="00E95EF3" w:rsidRDefault="00E95EF3" w:rsidP="00E95EF3">
      <w:pPr>
        <w:rPr>
          <w:b/>
          <w:bCs/>
        </w:rPr>
      </w:pPr>
      <w:r w:rsidRPr="00E95EF3">
        <w:rPr>
          <w:b/>
          <w:bCs/>
        </w:rPr>
        <w:t>2014–2020 M. EUROPOS SĄJUNGOS FONDŲ INVESTICIJŲ VEIKSMŲ PROGRAMOS 5 PRIORITETO „APLINKOSAUGA, GAMTOS IŠTEKLIŲ DARNUS NAUDOJIMAS IR PRISITAIKYMAS PRIE KLIMATO KAITOS“ PRIEMONĖ NR. 05.4.1-LVPA-R-821 „SAVIVALDYBES JUNGIANČIŲ TURIZMO TRASŲ MARŠRUTŲ INFORMACINĖS INFRASTRUKTŪROS PLĖTRA“</w:t>
      </w:r>
    </w:p>
    <w:p w14:paraId="5FDE0019" w14:textId="77777777" w:rsidR="00E95EF3" w:rsidRPr="00E95EF3" w:rsidRDefault="00E95EF3" w:rsidP="00E95EF3">
      <w:r w:rsidRPr="00E95EF3">
        <w:t xml:space="preserve"> </w:t>
      </w:r>
    </w:p>
    <w:p w14:paraId="62B69938" w14:textId="77777777" w:rsidR="00E95EF3" w:rsidRPr="00E95EF3" w:rsidRDefault="00E95EF3" w:rsidP="00E95EF3">
      <w:r w:rsidRPr="00E95EF3">
        <w:t>PROJEKTAS „TELŠIŲ REGIONO SAVIVALDYBES JUNGIANČIŲ TURIZMO TRASŲ INFORMACINĖS INFRASTRUKTŪROS PLĖTRA II ETAPAS“</w:t>
      </w:r>
    </w:p>
    <w:p w14:paraId="1220E6E4" w14:textId="77777777" w:rsidR="00E95EF3" w:rsidRPr="00E95EF3" w:rsidRDefault="00E95EF3" w:rsidP="00E95EF3">
      <w:pPr>
        <w:rPr>
          <w:b/>
        </w:rPr>
      </w:pPr>
      <w:r w:rsidRPr="00E95EF3">
        <w:rPr>
          <w: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65"/>
        <w:gridCol w:w="6457"/>
      </w:tblGrid>
      <w:tr w:rsidR="00E95EF3" w:rsidRPr="00E95EF3" w14:paraId="7CF178D8" w14:textId="77777777" w:rsidTr="00E95EF3">
        <w:tc>
          <w:tcPr>
            <w:tcW w:w="3225" w:type="dxa"/>
            <w:tcBorders>
              <w:top w:val="outset" w:sz="6" w:space="0" w:color="auto"/>
              <w:left w:val="outset" w:sz="6" w:space="0" w:color="auto"/>
              <w:bottom w:val="outset" w:sz="6" w:space="0" w:color="auto"/>
              <w:right w:val="outset" w:sz="6" w:space="0" w:color="auto"/>
            </w:tcBorders>
            <w:hideMark/>
          </w:tcPr>
          <w:p w14:paraId="134681BD" w14:textId="77777777" w:rsidR="00E95EF3" w:rsidRPr="00E95EF3" w:rsidRDefault="00E95EF3" w:rsidP="00E95EF3">
            <w:r w:rsidRPr="00E95EF3">
              <w:t>Projekto vykdytojas</w:t>
            </w:r>
          </w:p>
        </w:tc>
        <w:tc>
          <w:tcPr>
            <w:tcW w:w="6615" w:type="dxa"/>
            <w:tcBorders>
              <w:top w:val="outset" w:sz="6" w:space="0" w:color="auto"/>
              <w:left w:val="outset" w:sz="6" w:space="0" w:color="auto"/>
              <w:bottom w:val="outset" w:sz="6" w:space="0" w:color="auto"/>
              <w:right w:val="outset" w:sz="6" w:space="0" w:color="auto"/>
            </w:tcBorders>
            <w:hideMark/>
          </w:tcPr>
          <w:p w14:paraId="12EBD906" w14:textId="77777777" w:rsidR="00E95EF3" w:rsidRPr="00E95EF3" w:rsidRDefault="00E95EF3" w:rsidP="00E95EF3">
            <w:r w:rsidRPr="00E95EF3">
              <w:t>Telšių rajono savivaldybės administracija</w:t>
            </w:r>
          </w:p>
        </w:tc>
      </w:tr>
      <w:tr w:rsidR="00E95EF3" w:rsidRPr="00E95EF3" w14:paraId="3A600033" w14:textId="77777777" w:rsidTr="00E95EF3">
        <w:tc>
          <w:tcPr>
            <w:tcW w:w="3225" w:type="dxa"/>
            <w:tcBorders>
              <w:top w:val="nil"/>
              <w:left w:val="outset" w:sz="6" w:space="0" w:color="auto"/>
              <w:bottom w:val="outset" w:sz="6" w:space="0" w:color="auto"/>
              <w:right w:val="outset" w:sz="6" w:space="0" w:color="auto"/>
            </w:tcBorders>
            <w:hideMark/>
          </w:tcPr>
          <w:p w14:paraId="56B5E31D" w14:textId="77777777" w:rsidR="00E95EF3" w:rsidRPr="00E95EF3" w:rsidRDefault="00E95EF3" w:rsidP="00E95EF3">
            <w:r w:rsidRPr="00E95EF3">
              <w:t>Projekto partneriai</w:t>
            </w:r>
          </w:p>
        </w:tc>
        <w:tc>
          <w:tcPr>
            <w:tcW w:w="6615" w:type="dxa"/>
            <w:tcBorders>
              <w:top w:val="nil"/>
              <w:left w:val="outset" w:sz="6" w:space="0" w:color="auto"/>
              <w:bottom w:val="outset" w:sz="6" w:space="0" w:color="auto"/>
              <w:right w:val="outset" w:sz="6" w:space="0" w:color="auto"/>
            </w:tcBorders>
            <w:hideMark/>
          </w:tcPr>
          <w:p w14:paraId="1AD6B810" w14:textId="77777777" w:rsidR="00E95EF3" w:rsidRPr="00E95EF3" w:rsidRDefault="00E95EF3" w:rsidP="00E95EF3">
            <w:r w:rsidRPr="00E95EF3">
              <w:t>Plungės rajono savivaldybės administracija, Mažeikių rajono savivaldybės administracija ir Rietavo savivaldybės administracija</w:t>
            </w:r>
          </w:p>
        </w:tc>
      </w:tr>
      <w:tr w:rsidR="00E95EF3" w:rsidRPr="00E95EF3" w14:paraId="56DF1A65" w14:textId="77777777" w:rsidTr="00E95EF3">
        <w:tc>
          <w:tcPr>
            <w:tcW w:w="3225" w:type="dxa"/>
            <w:tcBorders>
              <w:top w:val="nil"/>
              <w:left w:val="outset" w:sz="6" w:space="0" w:color="auto"/>
              <w:bottom w:val="outset" w:sz="6" w:space="0" w:color="auto"/>
              <w:right w:val="outset" w:sz="6" w:space="0" w:color="auto"/>
            </w:tcBorders>
            <w:hideMark/>
          </w:tcPr>
          <w:p w14:paraId="0FF47BD2" w14:textId="77777777" w:rsidR="00E95EF3" w:rsidRPr="00E95EF3" w:rsidRDefault="00E95EF3" w:rsidP="00E95EF3">
            <w:r w:rsidRPr="00E95EF3">
              <w:t>Projekto vertė</w:t>
            </w:r>
          </w:p>
        </w:tc>
        <w:tc>
          <w:tcPr>
            <w:tcW w:w="6615" w:type="dxa"/>
            <w:tcBorders>
              <w:top w:val="nil"/>
              <w:left w:val="outset" w:sz="6" w:space="0" w:color="auto"/>
              <w:bottom w:val="outset" w:sz="6" w:space="0" w:color="auto"/>
              <w:right w:val="outset" w:sz="6" w:space="0" w:color="auto"/>
            </w:tcBorders>
            <w:hideMark/>
          </w:tcPr>
          <w:p w14:paraId="313EF238" w14:textId="77777777" w:rsidR="00E95EF3" w:rsidRPr="00E95EF3" w:rsidRDefault="00E95EF3" w:rsidP="00E95EF3">
            <w:r w:rsidRPr="00E95EF3">
              <w:t>269.451,67 Eur</w:t>
            </w:r>
          </w:p>
        </w:tc>
      </w:tr>
      <w:tr w:rsidR="00E95EF3" w:rsidRPr="00E95EF3" w14:paraId="53D11735" w14:textId="77777777" w:rsidTr="00E95EF3">
        <w:tc>
          <w:tcPr>
            <w:tcW w:w="3225" w:type="dxa"/>
            <w:tcBorders>
              <w:top w:val="nil"/>
              <w:left w:val="outset" w:sz="6" w:space="0" w:color="auto"/>
              <w:bottom w:val="outset" w:sz="6" w:space="0" w:color="auto"/>
              <w:right w:val="outset" w:sz="6" w:space="0" w:color="auto"/>
            </w:tcBorders>
            <w:hideMark/>
          </w:tcPr>
          <w:p w14:paraId="48047C8B" w14:textId="77777777" w:rsidR="00E95EF3" w:rsidRPr="00E95EF3" w:rsidRDefault="00E95EF3" w:rsidP="00E95EF3">
            <w:r w:rsidRPr="00E95EF3">
              <w:rPr>
                <w:bCs/>
              </w:rPr>
              <w:t>Skirtas finansavimas</w:t>
            </w:r>
          </w:p>
        </w:tc>
        <w:tc>
          <w:tcPr>
            <w:tcW w:w="6615" w:type="dxa"/>
            <w:tcBorders>
              <w:top w:val="nil"/>
              <w:left w:val="outset" w:sz="6" w:space="0" w:color="auto"/>
              <w:bottom w:val="outset" w:sz="6" w:space="0" w:color="auto"/>
              <w:right w:val="outset" w:sz="6" w:space="0" w:color="auto"/>
            </w:tcBorders>
            <w:hideMark/>
          </w:tcPr>
          <w:p w14:paraId="6F2AB0E4" w14:textId="77777777" w:rsidR="00E95EF3" w:rsidRPr="00E95EF3" w:rsidRDefault="00E95EF3" w:rsidP="00E95EF3">
            <w:r w:rsidRPr="00E95EF3">
              <w:t>228.747,13 Eur</w:t>
            </w:r>
          </w:p>
        </w:tc>
      </w:tr>
      <w:tr w:rsidR="00E95EF3" w:rsidRPr="00E95EF3" w14:paraId="55C5086A" w14:textId="77777777" w:rsidTr="00E95EF3">
        <w:tc>
          <w:tcPr>
            <w:tcW w:w="3225" w:type="dxa"/>
            <w:tcBorders>
              <w:top w:val="nil"/>
              <w:left w:val="outset" w:sz="6" w:space="0" w:color="auto"/>
              <w:bottom w:val="outset" w:sz="6" w:space="0" w:color="auto"/>
              <w:right w:val="outset" w:sz="6" w:space="0" w:color="auto"/>
            </w:tcBorders>
            <w:hideMark/>
          </w:tcPr>
          <w:p w14:paraId="17743A2D" w14:textId="77777777" w:rsidR="00E95EF3" w:rsidRPr="00E95EF3" w:rsidRDefault="00E95EF3" w:rsidP="00E95EF3">
            <w:r w:rsidRPr="00E95EF3">
              <w:t>Savivaldybės biudžeto lėšos</w:t>
            </w:r>
          </w:p>
        </w:tc>
        <w:tc>
          <w:tcPr>
            <w:tcW w:w="6615" w:type="dxa"/>
            <w:tcBorders>
              <w:top w:val="nil"/>
              <w:left w:val="outset" w:sz="6" w:space="0" w:color="auto"/>
              <w:bottom w:val="outset" w:sz="6" w:space="0" w:color="auto"/>
              <w:right w:val="outset" w:sz="6" w:space="0" w:color="auto"/>
            </w:tcBorders>
            <w:hideMark/>
          </w:tcPr>
          <w:p w14:paraId="60E895BB" w14:textId="77777777" w:rsidR="00E95EF3" w:rsidRPr="00E95EF3" w:rsidRDefault="00E95EF3" w:rsidP="00E95EF3">
            <w:r w:rsidRPr="00E95EF3">
              <w:t>40.704,54 Eur</w:t>
            </w:r>
          </w:p>
        </w:tc>
      </w:tr>
      <w:tr w:rsidR="00E95EF3" w:rsidRPr="00E95EF3" w14:paraId="273AE427" w14:textId="77777777" w:rsidTr="00E95EF3">
        <w:tc>
          <w:tcPr>
            <w:tcW w:w="3225" w:type="dxa"/>
            <w:tcBorders>
              <w:top w:val="nil"/>
              <w:left w:val="outset" w:sz="6" w:space="0" w:color="auto"/>
              <w:bottom w:val="outset" w:sz="6" w:space="0" w:color="auto"/>
              <w:right w:val="outset" w:sz="6" w:space="0" w:color="auto"/>
            </w:tcBorders>
            <w:hideMark/>
          </w:tcPr>
          <w:p w14:paraId="02E0B06A" w14:textId="77777777" w:rsidR="00E95EF3" w:rsidRPr="00E95EF3" w:rsidRDefault="00E95EF3" w:rsidP="00E95EF3">
            <w:r w:rsidRPr="00E95EF3">
              <w:t>Įgyvendinimo trukmė</w:t>
            </w:r>
          </w:p>
        </w:tc>
        <w:tc>
          <w:tcPr>
            <w:tcW w:w="6615" w:type="dxa"/>
            <w:tcBorders>
              <w:top w:val="nil"/>
              <w:left w:val="outset" w:sz="6" w:space="0" w:color="auto"/>
              <w:bottom w:val="outset" w:sz="6" w:space="0" w:color="auto"/>
              <w:right w:val="outset" w:sz="6" w:space="0" w:color="auto"/>
            </w:tcBorders>
            <w:hideMark/>
          </w:tcPr>
          <w:p w14:paraId="00DC8730" w14:textId="77777777" w:rsidR="00E95EF3" w:rsidRPr="00E95EF3" w:rsidRDefault="00E95EF3" w:rsidP="00E95EF3">
            <w:r w:rsidRPr="00E95EF3">
              <w:t>2020–2022</w:t>
            </w:r>
          </w:p>
        </w:tc>
      </w:tr>
    </w:tbl>
    <w:p w14:paraId="194F80FC" w14:textId="77777777" w:rsidR="00E95EF3" w:rsidRPr="00E95EF3" w:rsidRDefault="00E95EF3" w:rsidP="00E95EF3">
      <w:pPr>
        <w:rPr>
          <w:b/>
        </w:rPr>
      </w:pPr>
      <w:r w:rsidRPr="00E95EF3">
        <w:rPr>
          <w:b/>
        </w:rPr>
        <w:t xml:space="preserve"> </w:t>
      </w:r>
    </w:p>
    <w:p w14:paraId="1A13FB8F" w14:textId="77777777" w:rsidR="00E95EF3" w:rsidRPr="00E95EF3" w:rsidRDefault="00E95EF3" w:rsidP="00E95EF3">
      <w:pPr>
        <w:rPr>
          <w:b/>
        </w:rPr>
      </w:pPr>
      <w:r w:rsidRPr="00E95EF3">
        <w:rPr>
          <w:b/>
        </w:rPr>
        <w:t>Projektas finansuojamas iš Europos regioninės plėtros fondo</w:t>
      </w:r>
    </w:p>
    <w:p w14:paraId="0BA65B08" w14:textId="77777777" w:rsidR="00E95EF3" w:rsidRPr="00E95EF3" w:rsidRDefault="00E95EF3" w:rsidP="00E95EF3">
      <w:r w:rsidRPr="00E95EF3">
        <w:t xml:space="preserve">www.esinvesticijos.lt  </w:t>
      </w:r>
    </w:p>
    <w:p w14:paraId="07FEF4F9" w14:textId="77777777" w:rsidR="00E95EF3" w:rsidRPr="00E95EF3" w:rsidRDefault="00E95EF3" w:rsidP="00E95EF3">
      <w:pPr>
        <w:rPr>
          <w:b/>
        </w:rPr>
      </w:pPr>
      <w:r w:rsidRPr="00E95EF3">
        <w:rPr>
          <w:b/>
        </w:rPr>
        <w:t xml:space="preserve"> </w:t>
      </w:r>
    </w:p>
    <w:p w14:paraId="5B08B2FC" w14:textId="77777777" w:rsidR="00E95EF3" w:rsidRPr="00E95EF3" w:rsidRDefault="00E95EF3" w:rsidP="00E95EF3">
      <w:r w:rsidRPr="00E95EF3">
        <w:rPr>
          <w:b/>
        </w:rPr>
        <w:t>Projekto tikslas</w:t>
      </w:r>
      <w:r w:rsidRPr="00E95EF3">
        <w:t xml:space="preserve"> – įrengti turizmo ženklinimo infrastruktūrą Telšių regione ir užtikrinti turistų bei lankytojų informuotumą apie turizmo maršrutuose ir turizmo trasose esančias lankytinas vietas.</w:t>
      </w:r>
    </w:p>
    <w:p w14:paraId="77C74A6B" w14:textId="77777777" w:rsidR="00E95EF3" w:rsidRPr="00E95EF3" w:rsidRDefault="00E95EF3" w:rsidP="00E95EF3">
      <w:r w:rsidRPr="00E95EF3">
        <w:t xml:space="preserve"> </w:t>
      </w:r>
    </w:p>
    <w:p w14:paraId="337EDD5D" w14:textId="77777777" w:rsidR="00E95EF3" w:rsidRPr="00E95EF3" w:rsidRDefault="00E95EF3" w:rsidP="00E95EF3">
      <w:r w:rsidRPr="00E95EF3">
        <w:rPr>
          <w:b/>
        </w:rPr>
        <w:t>Projekto rezultatas –</w:t>
      </w:r>
      <w:r w:rsidRPr="00E95EF3">
        <w:t xml:space="preserve"> projekto įgyvendinimo metu planuojama prie Telšių regiono savivaldybes jungiančio turizmo maršruto lankytinų objektų įrengti trūkstamą informacinę infrastruktūrą – kelio ženklus, informacinius stendus, kryptines rodykles, liečiamus </w:t>
      </w:r>
      <w:proofErr w:type="spellStart"/>
      <w:r w:rsidRPr="00E95EF3">
        <w:t>taktilinius</w:t>
      </w:r>
      <w:proofErr w:type="spellEnd"/>
      <w:r w:rsidRPr="00E95EF3">
        <w:t xml:space="preserve"> žemėlapius su Brailio raštu, informacinius interaktyvius turizmo stendus su garso įranga, kurie bus pritaikyti ir žmonėms su specialiaisiais poreikiais. Skatinant atvykstamąjį turizmą informacija bus pateikiama ir užsienio kalbomis. </w:t>
      </w:r>
    </w:p>
    <w:p w14:paraId="24FF013E" w14:textId="77777777" w:rsidR="00E95EF3" w:rsidRPr="00E95EF3" w:rsidRDefault="00E95EF3" w:rsidP="00E95EF3">
      <w:r w:rsidRPr="00E95EF3">
        <w:t>Projekto įgyvendinimas prisidės prie turizmo objektų bei paslaugų šiame regione informacijos sklaidos, užtikrins turistų bei lankytojų informuotumą apie Telšių, Mažeikių, Plungės ir Rietavo rajonų lankytinas vietas ir objektus, turizmo maršrutus ir trasas, prisidės ne tik prie regiono, bet ir Lietuvos, kaip turistinės valstybės, žinomumo ir jos įvaizdžio gerinimo.</w:t>
      </w:r>
    </w:p>
    <w:p w14:paraId="2EB8BCAC" w14:textId="2B46EFF9" w:rsidR="00E95EF3" w:rsidRPr="00E95EF3" w:rsidRDefault="00E95EF3" w:rsidP="00596CF5">
      <w:r w:rsidRPr="00E95EF3">
        <w:t xml:space="preserve"> </w:t>
      </w:r>
    </w:p>
    <w:p w14:paraId="515FEE83" w14:textId="77777777" w:rsidR="00E95EF3" w:rsidRDefault="00E95EF3"/>
    <w:sectPr w:rsidR="00E95EF3" w:rsidSect="00596C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F3"/>
    <w:rsid w:val="00596CF5"/>
    <w:rsid w:val="00E95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8083"/>
  <w15:chartTrackingRefBased/>
  <w15:docId w15:val="{20BCC336-B4A8-4CA4-8232-667160B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95EF3"/>
    <w:rPr>
      <w:color w:val="0563C1" w:themeColor="hyperlink"/>
      <w:u w:val="single"/>
    </w:rPr>
  </w:style>
  <w:style w:type="character" w:styleId="Neapdorotaspaminjimas">
    <w:name w:val="Unresolved Mention"/>
    <w:basedOn w:val="Numatytasispastraiposriftas"/>
    <w:uiPriority w:val="99"/>
    <w:semiHidden/>
    <w:unhideWhenUsed/>
    <w:rsid w:val="00E95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07437">
      <w:bodyDiv w:val="1"/>
      <w:marLeft w:val="0"/>
      <w:marRight w:val="0"/>
      <w:marTop w:val="0"/>
      <w:marBottom w:val="0"/>
      <w:divBdr>
        <w:top w:val="none" w:sz="0" w:space="0" w:color="auto"/>
        <w:left w:val="none" w:sz="0" w:space="0" w:color="auto"/>
        <w:bottom w:val="none" w:sz="0" w:space="0" w:color="auto"/>
        <w:right w:val="none" w:sz="0" w:space="0" w:color="auto"/>
      </w:divBdr>
    </w:div>
    <w:div w:id="11032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1214</Words>
  <Characters>693</Characters>
  <Application>Microsoft Office Word</Application>
  <DocSecurity>4</DocSecurity>
  <Lines>5</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Ligutienė</dc:creator>
  <cp:keywords/>
  <dc:description/>
  <cp:lastModifiedBy>Remigijus Ulozas</cp:lastModifiedBy>
  <cp:revision>2</cp:revision>
  <dcterms:created xsi:type="dcterms:W3CDTF">2023-10-09T08:54:00Z</dcterms:created>
  <dcterms:modified xsi:type="dcterms:W3CDTF">2023-10-09T08:54:00Z</dcterms:modified>
</cp:coreProperties>
</file>