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theme/themeOverride18.xml" ContentType="application/vnd.openxmlformats-officedocument.themeOverride+xml"/>
  <Override PartName="/docProps/core.xml" ContentType="application/vnd.openxmlformats-package.core-properties+xml"/>
  <Override PartName="/customXml/itemProps2.xml" ContentType="application/vnd.openxmlformats-officedocument.customXmlProperties+xml"/>
  <Default Extension="png" ContentType="image/png"/>
  <Override PartName="/word/theme/themeOverride4.xml" ContentType="application/vnd.openxmlformats-officedocument.themeOverride+xml"/>
  <Override PartName="/word/theme/themeOverride16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4D1586" w:rsidRDefault="004D1586" w:rsidP="00F84517">
      <w:pPr>
        <w:pStyle w:val="Betarp"/>
        <w:spacing w:before="0"/>
        <w:rPr>
          <w:rFonts w:ascii="Times New Roman" w:hAnsi="Times New Roman"/>
        </w:rPr>
      </w:pPr>
    </w:p>
    <w:p w:rsidR="000454A4" w:rsidRPr="00DE3FE1" w:rsidRDefault="0069496F" w:rsidP="00F84517">
      <w:pPr>
        <w:pStyle w:val="Betarp"/>
        <w:spacing w:befor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2 grupė" o:spid="_x0000_s1053" style="position:absolute;margin-left:24.45pt;margin-top:21.05pt;width:195.4pt;height:799.55pt;z-index:-251659776;mso-width-percent:330;mso-height-percent:950;mso-position-horizontal-relative:page;mso-position-vertical-relative:page;mso-width-percent:330;mso-height-percent:950" coordsize="2194560,9125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">
            <v:rect id="3 stačiakampis" o:spid="_x0000_s1054" style="position:absolute;width:194535;height:91257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4 penkiakampis" o:spid="_x0000_s1055" type="#_x0000_t15" style="position:absolute;top:1466850;width:2194560;height:5520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inset=",0,14.4pt,0">
                <w:txbxContent>
                  <w:p w:rsidR="00124C3F" w:rsidRDefault="00124C3F" w:rsidP="00CA4EAF">
                    <w:pPr>
                      <w:pStyle w:val="Betarp"/>
                      <w:shd w:val="clear" w:color="auto" w:fill="5B9BD5"/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124C3F" w:rsidRDefault="00124C3F" w:rsidP="00DD214A">
                    <w:pPr>
                      <w:pStyle w:val="Betarp"/>
                      <w:shd w:val="clear" w:color="auto" w:fill="5B9BD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5 grupė" o:spid="_x0000_s1056" style="position:absolute;left:76200;top:4210050;width:2057400;height:4910328" coordorigin="80645,4211812" coordsize="1306273,312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6 grupė" o:spid="_x0000_s1057" style="position:absolute;left:141062;top:4211812;width:1047750;height:3121026" coordorigin="141062,4211812" coordsize="1047750,3121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20 laisva forma" o:spid="_x0000_s1058" style="position:absolute;left:369662;top:6216825;width:193675;height:698500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21 laisva forma" o:spid="_x0000_s1059" style="position:absolute;left:572862;top:6905800;width:184150;height:427038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22 laisva forma" o:spid="_x0000_s1060" style="position:absolute;left:141062;top:4211812;width:222250;height:2019300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23 laisva forma" o:spid="_x0000_s1061" style="position:absolute;left:341087;top:4861100;width:71438;height:1355725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24 laisva forma" o:spid="_x0000_s1062" style="position:absolute;left:363312;top:6231112;width:244475;height:998538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25 laisva forma" o:spid="_x0000_s1063" style="position:absolute;left:620487;top:7223300;width:52388;height:109538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26 laisva forma" o:spid="_x0000_s1064" style="position:absolute;left:355374;top:6153325;width:23813;height:147638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27 laisva forma" o:spid="_x0000_s1065" style="position:absolute;left:563337;top:5689775;width:625475;height:1216025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28 laisva forma" o:spid="_x0000_s1066" style="position:absolute;left:563337;top:6915325;width:57150;height:307975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29 laisva forma" o:spid="_x0000_s1067" style="position:absolute;left:607787;top:7229650;width:49213;height:103188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30 laisva forma" o:spid="_x0000_s1068" style="position:absolute;left:563337;top:6878812;width:11113;height:66675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31 laisva forma" o:spid="_x0000_s1069" style="position:absolute;left:587149;top:7145512;width:71438;height:187325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7 grupė" o:spid="_x0000_s1070" style="position:absolute;left:80645;top:4826972;width:1306273;height:2505863" coordorigin="80645,4649964" coordsize="874712,1677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8 laisva forma" o:spid="_x0000_s1071" style="position:absolute;left:118745;top:5189714;width:198438;height:714375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9 laisva forma" o:spid="_x0000_s1072" style="position:absolute;left:328295;top:5891389;width:187325;height:436563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10 laisva forma" o:spid="_x0000_s1073" style="position:absolute;left:80645;top:5010327;width:31750;height:192088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12 laisva forma" o:spid="_x0000_s1074" style="position:absolute;left:112395;top:5202414;width:250825;height:1020763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13 laisva forma" o:spid="_x0000_s1075" style="position:absolute;left:375920;top:6215239;width:52388;height:112713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14 laisva forma" o:spid="_x0000_s1076" style="position:absolute;left:106045;top:5124627;width:23813;height:150813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15 laisva forma" o:spid="_x0000_s1077" style="position:absolute;left:317182;top:4649964;width:638175;height:1241425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16 laisva forma" o:spid="_x0000_s1078" style="position:absolute;left:317182;top:5904089;width:58738;height:311150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17 laisva forma" o:spid="_x0000_s1079" style="position:absolute;left:363220;top:6223177;width:49213;height:104775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18 laisva forma" o:spid="_x0000_s1080" style="position:absolute;left:317182;top:5864402;width:11113;height:68263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19 laisva forma" o:spid="_x0000_s1081" style="position:absolute;left:340995;top:6135864;width:73025;height:192088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2 teksto laukas" o:spid="_x0000_s1052" type="#_x0000_t202" style="position:absolute;margin-left:250.35pt;margin-top:740.85pt;width:174.1pt;height:44.3pt;z-index:251658752;visibility:visible;mso-wrap-style:non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" filled="f" stroked="f" strokeweight=".5pt">
            <v:textbox style="mso-fit-shape-to-text:t" inset="0,0,0,0">
              <w:txbxContent>
                <w:p w:rsidR="00124C3F" w:rsidRPr="000454A4" w:rsidRDefault="00C905F6">
                  <w:pPr>
                    <w:pStyle w:val="Betarp"/>
                    <w:rPr>
                      <w:color w:val="595959"/>
                    </w:rPr>
                  </w:pPr>
                  <w:r>
                    <w:rPr>
                      <w:b/>
                      <w:cap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211705" cy="499745"/>
                        <wp:effectExtent l="19050" t="0" r="0" b="0"/>
                        <wp:docPr id="1" name="Paveikslėlis 1" descr="LOGOTIPAS A4 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TIPAS A4 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1705" cy="499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0454A4" w:rsidRPr="00DE3FE1" w:rsidRDefault="0069496F" w:rsidP="00F84517">
      <w:pPr>
        <w:pStyle w:val="Betarp"/>
        <w:spacing w:before="0"/>
        <w:rPr>
          <w:rFonts w:ascii="Times New Roman" w:hAnsi="Times New Roman"/>
          <w:sz w:val="2"/>
        </w:rPr>
      </w:pPr>
      <w:r w:rsidRPr="0069496F">
        <w:rPr>
          <w:rFonts w:ascii="Times New Roman" w:hAnsi="Times New Roman"/>
          <w:noProof/>
        </w:rPr>
        <w:pict>
          <v:shape id="1 teksto laukas" o:spid="_x0000_s1051" type="#_x0000_t202" style="position:absolute;margin-left:250.35pt;margin-top:147.7pt;width:284.65pt;height:251.8pt;z-index:25165772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" filled="f" stroked="f" strokeweight=".5pt">
            <v:textbox style="mso-fit-shape-to-text:t" inset="0,0,0,0">
              <w:txbxContent>
                <w:p w:rsidR="00124C3F" w:rsidRDefault="00124C3F">
                  <w:pPr>
                    <w:pStyle w:val="Betarp"/>
                    <w:rPr>
                      <w:rFonts w:ascii="Calibri Light" w:hAnsi="Calibri Light"/>
                      <w:sz w:val="56"/>
                      <w:szCs w:val="72"/>
                    </w:rPr>
                  </w:pPr>
                  <w:r>
                    <w:rPr>
                      <w:rFonts w:ascii="Calibri Light" w:hAnsi="Calibri Light"/>
                      <w:sz w:val="56"/>
                      <w:szCs w:val="72"/>
                    </w:rPr>
                    <w:t>RIETAVO</w:t>
                  </w:r>
                  <w:r w:rsidRPr="000454A4">
                    <w:rPr>
                      <w:rFonts w:ascii="Calibri Light" w:hAnsi="Calibri Light"/>
                      <w:sz w:val="56"/>
                      <w:szCs w:val="72"/>
                    </w:rPr>
                    <w:t xml:space="preserve"> SAVIVALDYBĖS VISUOMENĖS SVEIKATOS STEBĖSENOS 2012-2014 METŲ PROGRAMOS 201</w:t>
                  </w:r>
                  <w:r>
                    <w:rPr>
                      <w:rFonts w:ascii="Calibri Light" w:hAnsi="Calibri Light"/>
                      <w:sz w:val="56"/>
                      <w:szCs w:val="72"/>
                    </w:rPr>
                    <w:t>2</w:t>
                  </w:r>
                  <w:r w:rsidRPr="000454A4">
                    <w:rPr>
                      <w:rFonts w:ascii="Calibri Light" w:hAnsi="Calibri Light"/>
                      <w:sz w:val="56"/>
                      <w:szCs w:val="72"/>
                    </w:rPr>
                    <w:t xml:space="preserve"> M. ATASKAITA</w:t>
                  </w:r>
                </w:p>
                <w:p w:rsidR="00124C3F" w:rsidRDefault="00124C3F">
                  <w:pPr>
                    <w:pStyle w:val="Betarp"/>
                    <w:rPr>
                      <w:rFonts w:ascii="Calibri Light" w:hAnsi="Calibri Light"/>
                      <w:sz w:val="56"/>
                      <w:szCs w:val="72"/>
                    </w:rPr>
                  </w:pPr>
                </w:p>
                <w:p w:rsidR="00124C3F" w:rsidRPr="00CA4EAF" w:rsidRDefault="00124C3F">
                  <w:pPr>
                    <w:pStyle w:val="Betarp"/>
                    <w:rPr>
                      <w:rFonts w:ascii="Calibri Light" w:hAnsi="Calibri Light"/>
                      <w:i/>
                      <w:color w:val="5B9BD5"/>
                      <w:sz w:val="52"/>
                    </w:rPr>
                  </w:pPr>
                </w:p>
              </w:txbxContent>
            </v:textbox>
            <w10:wrap anchorx="page" anchory="page"/>
          </v:shape>
        </w:pict>
      </w:r>
      <w:r w:rsidR="000454A4" w:rsidRPr="00DE3FE1">
        <w:rPr>
          <w:rFonts w:ascii="Times New Roman" w:hAnsi="Times New Roman"/>
          <w:b/>
          <w:caps/>
          <w:sz w:val="28"/>
          <w:szCs w:val="28"/>
          <w:lang w:val="en-US"/>
        </w:rPr>
        <w:br w:type="page"/>
      </w:r>
    </w:p>
    <w:p w:rsidR="000454A4" w:rsidRPr="00DE3FE1" w:rsidRDefault="000454A4" w:rsidP="00F84517">
      <w:pPr>
        <w:pStyle w:val="Antrat2"/>
        <w:spacing w:before="0"/>
        <w:rPr>
          <w:sz w:val="22"/>
        </w:rPr>
      </w:pPr>
      <w:bookmarkStart w:id="0" w:name="_Toc363566523"/>
      <w:bookmarkStart w:id="1" w:name="_Toc363567397"/>
      <w:bookmarkStart w:id="2" w:name="_Toc363738337"/>
      <w:bookmarkStart w:id="3" w:name="_Toc375906386"/>
      <w:bookmarkStart w:id="4" w:name="_Toc375906452"/>
      <w:bookmarkStart w:id="5" w:name="_Toc375906582"/>
      <w:r w:rsidRPr="00DE3FE1">
        <w:lastRenderedPageBreak/>
        <w:t>Rengėjas</w:t>
      </w:r>
      <w:bookmarkEnd w:id="0"/>
      <w:bookmarkEnd w:id="1"/>
      <w:bookmarkEnd w:id="2"/>
      <w:bookmarkEnd w:id="3"/>
      <w:bookmarkEnd w:id="4"/>
      <w:bookmarkEnd w:id="5"/>
    </w:p>
    <w:p w:rsidR="000454A4" w:rsidRPr="00DE3FE1" w:rsidRDefault="000454A4" w:rsidP="00F84517">
      <w:pPr>
        <w:spacing w:before="0" w:after="0"/>
        <w:rPr>
          <w:szCs w:val="24"/>
        </w:rPr>
      </w:pPr>
      <w:r w:rsidRPr="00DE3FE1">
        <w:rPr>
          <w:szCs w:val="24"/>
        </w:rPr>
        <w:t xml:space="preserve">Klaipėdos rajono savivaldybės visuomenės sveikatos biuras. Savivaldybės biudžetinė įstaiga, Klaipėdos g. 11, LT-96135 Gargždai, tel. (8 46) 453754, faks. (8 46) 470064, </w:t>
      </w:r>
      <w:proofErr w:type="spellStart"/>
      <w:r w:rsidRPr="00DE3FE1">
        <w:rPr>
          <w:szCs w:val="24"/>
        </w:rPr>
        <w:t>el.p</w:t>
      </w:r>
      <w:proofErr w:type="spellEnd"/>
      <w:r w:rsidRPr="00DE3FE1">
        <w:rPr>
          <w:szCs w:val="24"/>
        </w:rPr>
        <w:t xml:space="preserve">. </w:t>
      </w:r>
      <w:hyperlink r:id="rId10" w:history="1">
        <w:r w:rsidRPr="00DE3FE1">
          <w:rPr>
            <w:color w:val="0070C0"/>
            <w:szCs w:val="24"/>
            <w:u w:val="single"/>
          </w:rPr>
          <w:t>info@visuomenessveikata.lt</w:t>
        </w:r>
      </w:hyperlink>
      <w:r w:rsidRPr="00DE3FE1">
        <w:rPr>
          <w:color w:val="0070C0"/>
          <w:szCs w:val="24"/>
        </w:rPr>
        <w:t xml:space="preserve">. </w:t>
      </w:r>
      <w:r w:rsidR="0069496F">
        <w:fldChar w:fldCharType="begin"/>
      </w:r>
      <w:r w:rsidR="00A6587C">
        <w:instrText>HYPERLINK "http://www.visuomenessveikata.lt"</w:instrText>
      </w:r>
      <w:r w:rsidR="0069496F">
        <w:fldChar w:fldCharType="separate"/>
      </w:r>
      <w:r w:rsidRPr="00DE3FE1">
        <w:rPr>
          <w:color w:val="0070C0"/>
          <w:szCs w:val="24"/>
          <w:u w:val="single"/>
          <w:lang w:val="en-US"/>
        </w:rPr>
        <w:t>www.visuomenessveikata.lt</w:t>
      </w:r>
      <w:r w:rsidR="0069496F">
        <w:fldChar w:fldCharType="end"/>
      </w:r>
      <w:r w:rsidRPr="00DE3FE1">
        <w:rPr>
          <w:color w:val="0070C0"/>
          <w:szCs w:val="24"/>
          <w:lang w:val="en-US"/>
        </w:rPr>
        <w:t>.</w:t>
      </w:r>
      <w:r w:rsidR="00CA4EAF" w:rsidRPr="00DE3FE1">
        <w:rPr>
          <w:color w:val="0070C0"/>
          <w:szCs w:val="24"/>
          <w:lang w:val="en-US"/>
        </w:rPr>
        <w:t xml:space="preserve"> </w:t>
      </w:r>
      <w:r w:rsidRPr="00DE3FE1">
        <w:rPr>
          <w:szCs w:val="24"/>
        </w:rPr>
        <w:t>Duomenys kaupiami ir saugojami Juridinių asmenų registre, kodas 300624344</w:t>
      </w:r>
      <w:r w:rsidR="00CA4EAF" w:rsidRPr="00DE3FE1">
        <w:rPr>
          <w:szCs w:val="24"/>
        </w:rPr>
        <w:t xml:space="preserve">. </w:t>
      </w:r>
    </w:p>
    <w:p w:rsidR="00790296" w:rsidRPr="00DE3FE1" w:rsidRDefault="00790296" w:rsidP="00F84517">
      <w:pPr>
        <w:spacing w:before="0" w:after="0"/>
        <w:jc w:val="center"/>
        <w:rPr>
          <w:b/>
          <w:sz w:val="32"/>
          <w:szCs w:val="32"/>
        </w:rPr>
      </w:pPr>
    </w:p>
    <w:p w:rsidR="00CA4EAF" w:rsidRPr="00DE3FE1" w:rsidRDefault="00CA4EAF" w:rsidP="00F84517">
      <w:pPr>
        <w:pStyle w:val="Antrat2"/>
        <w:spacing w:before="0"/>
      </w:pPr>
      <w:bookmarkStart w:id="6" w:name="_Toc375906388"/>
      <w:bookmarkStart w:id="7" w:name="_Toc375906454"/>
      <w:bookmarkStart w:id="8" w:name="_Toc375906584"/>
      <w:bookmarkStart w:id="9" w:name="_Toc363566525"/>
      <w:bookmarkStart w:id="10" w:name="_Toc363567399"/>
      <w:bookmarkStart w:id="11" w:name="_Toc363738339"/>
      <w:r w:rsidRPr="00DE3FE1">
        <w:t>Ataskaitos parengimo prielaidos</w:t>
      </w:r>
      <w:bookmarkEnd w:id="6"/>
      <w:bookmarkEnd w:id="7"/>
      <w:bookmarkEnd w:id="8"/>
      <w:r w:rsidRPr="00DE3FE1">
        <w:t xml:space="preserve"> </w:t>
      </w:r>
      <w:bookmarkEnd w:id="9"/>
      <w:bookmarkEnd w:id="10"/>
      <w:bookmarkEnd w:id="11"/>
    </w:p>
    <w:p w:rsidR="00107C16" w:rsidRPr="00DE3FE1" w:rsidRDefault="00107C16" w:rsidP="00107C16">
      <w:pPr>
        <w:tabs>
          <w:tab w:val="left" w:pos="0"/>
        </w:tabs>
        <w:spacing w:before="0" w:after="0"/>
        <w:ind w:right="71"/>
        <w:rPr>
          <w:szCs w:val="24"/>
        </w:rPr>
      </w:pPr>
      <w:r>
        <w:rPr>
          <w:szCs w:val="24"/>
        </w:rPr>
        <w:t xml:space="preserve">Visuomenės sveikatos biuras </w:t>
      </w:r>
      <w:r w:rsidRPr="00DE3FE1">
        <w:rPr>
          <w:szCs w:val="24"/>
        </w:rPr>
        <w:t>atliko duomenų paiešką, analizę, interpretavimą</w:t>
      </w:r>
      <w:r>
        <w:rPr>
          <w:szCs w:val="24"/>
        </w:rPr>
        <w:t>, vidutinės gyvenimo trukmės skaičiavimus pagal PSO pateiktą metodiką</w:t>
      </w:r>
      <w:r w:rsidRPr="00DE3FE1">
        <w:rPr>
          <w:szCs w:val="24"/>
        </w:rPr>
        <w:t xml:space="preserve"> ir parengė šią ataskaitą.</w:t>
      </w:r>
    </w:p>
    <w:p w:rsidR="00CA4EAF" w:rsidRPr="00C22CBD" w:rsidRDefault="00CA4EAF" w:rsidP="00F84517">
      <w:pPr>
        <w:spacing w:before="0" w:after="0"/>
      </w:pPr>
      <w:r w:rsidRPr="00DE3FE1">
        <w:t xml:space="preserve">Ataskaita parengta įgyvendinant </w:t>
      </w:r>
      <w:r w:rsidR="00DD214A">
        <w:t>Rietavo</w:t>
      </w:r>
      <w:r w:rsidRPr="00DE3FE1">
        <w:t xml:space="preserve"> savivaldybės visuomenės sveikatos </w:t>
      </w:r>
      <w:proofErr w:type="spellStart"/>
      <w:r w:rsidRPr="00DE3FE1">
        <w:t>stebėsenos</w:t>
      </w:r>
      <w:proofErr w:type="spellEnd"/>
      <w:r w:rsidRPr="00DE3FE1">
        <w:t xml:space="preserve"> </w:t>
      </w:r>
      <w:r w:rsidRPr="00C22CBD">
        <w:t xml:space="preserve">2012-2014 m. programą, kuri patvirtinta </w:t>
      </w:r>
      <w:r w:rsidR="00DD214A">
        <w:t xml:space="preserve">Rietavo savivaldybės </w:t>
      </w:r>
      <w:r w:rsidRPr="00C22CBD">
        <w:t>tarybos 201</w:t>
      </w:r>
      <w:r w:rsidR="00DD214A">
        <w:t>2</w:t>
      </w:r>
      <w:r w:rsidRPr="00C22CBD">
        <w:t xml:space="preserve"> m. </w:t>
      </w:r>
      <w:r w:rsidR="00DD214A">
        <w:t xml:space="preserve">birželio 20 d. </w:t>
      </w:r>
      <w:r w:rsidRPr="00C22CBD">
        <w:t xml:space="preserve">sprendimu Nr. </w:t>
      </w:r>
      <w:r w:rsidR="00DD214A">
        <w:t>T1-133.</w:t>
      </w:r>
    </w:p>
    <w:p w:rsidR="00DE3FE1" w:rsidRPr="00DE3FE1" w:rsidRDefault="00CA4EAF" w:rsidP="00F84517">
      <w:pPr>
        <w:spacing w:before="0" w:after="0"/>
        <w:jc w:val="center"/>
        <w:rPr>
          <w:noProof/>
          <w:sz w:val="28"/>
          <w:szCs w:val="22"/>
        </w:rPr>
      </w:pPr>
      <w:r w:rsidRPr="00DE3FE1">
        <w:rPr>
          <w:b/>
          <w:sz w:val="32"/>
          <w:szCs w:val="32"/>
        </w:rPr>
        <w:br w:type="page"/>
      </w:r>
      <w:r w:rsidR="0069496F" w:rsidRPr="0069496F">
        <w:fldChar w:fldCharType="begin"/>
      </w:r>
      <w:r w:rsidRPr="00DE3FE1">
        <w:instrText xml:space="preserve"> TOC \o "1-3" \h \z \u </w:instrText>
      </w:r>
      <w:r w:rsidR="0069496F" w:rsidRPr="0069496F">
        <w:fldChar w:fldCharType="separate"/>
      </w:r>
      <w:r w:rsidR="0069496F" w:rsidRPr="00DE3FE1">
        <w:rPr>
          <w:rStyle w:val="Hipersaitas"/>
          <w:noProof/>
        </w:rPr>
        <w:fldChar w:fldCharType="begin"/>
      </w:r>
      <w:r w:rsidRPr="00DE3FE1">
        <w:rPr>
          <w:rStyle w:val="Hipersaitas"/>
          <w:noProof/>
        </w:rPr>
        <w:instrText xml:space="preserve"> </w:instrText>
      </w:r>
      <w:r w:rsidRPr="00DE3FE1">
        <w:rPr>
          <w:noProof/>
        </w:rPr>
        <w:instrText>HYPERLINK \l "_Toc363566527"</w:instrText>
      </w:r>
      <w:r w:rsidRPr="00DE3FE1">
        <w:rPr>
          <w:rStyle w:val="Hipersaitas"/>
          <w:noProof/>
        </w:rPr>
        <w:instrText xml:space="preserve"> </w:instrText>
      </w:r>
      <w:r w:rsidR="0069496F" w:rsidRPr="00DE3FE1">
        <w:rPr>
          <w:rStyle w:val="Hipersaitas"/>
          <w:noProof/>
        </w:rPr>
        <w:fldChar w:fldCharType="separate"/>
      </w:r>
    </w:p>
    <w:p w:rsidR="00DE3FE1" w:rsidRPr="00DE3FE1" w:rsidRDefault="00DE3FE1" w:rsidP="00F84517">
      <w:pPr>
        <w:pStyle w:val="Turinioantrat"/>
        <w:spacing w:before="0"/>
        <w:rPr>
          <w:noProof/>
          <w:sz w:val="28"/>
        </w:rPr>
      </w:pPr>
      <w:r w:rsidRPr="00DE3FE1">
        <w:rPr>
          <w:noProof/>
          <w:sz w:val="28"/>
        </w:rPr>
        <w:lastRenderedPageBreak/>
        <w:t>Turinys</w:t>
      </w:r>
    </w:p>
    <w:p w:rsidR="008C4BE4" w:rsidRPr="008C4BE4" w:rsidRDefault="0069496F" w:rsidP="008C4BE4">
      <w:pPr>
        <w:spacing w:before="0" w:after="0"/>
        <w:rPr>
          <w:rFonts w:ascii="Calibri" w:hAnsi="Calibri"/>
          <w:noProof/>
          <w:sz w:val="22"/>
          <w:szCs w:val="22"/>
        </w:rPr>
      </w:pPr>
      <w:r w:rsidRPr="00DE3FE1">
        <w:rPr>
          <w:rStyle w:val="Hipersaitas"/>
          <w:noProof/>
        </w:rPr>
        <w:fldChar w:fldCharType="end"/>
      </w:r>
      <w:r w:rsidRPr="00DE3FE1">
        <w:rPr>
          <w:b/>
          <w:bCs/>
        </w:rPr>
        <w:fldChar w:fldCharType="end"/>
      </w:r>
      <w:bookmarkStart w:id="12" w:name="_Toc314060628"/>
      <w:bookmarkStart w:id="13" w:name="_Toc314060780"/>
      <w:bookmarkStart w:id="14" w:name="_Toc314061117"/>
      <w:bookmarkStart w:id="15" w:name="_Toc321188357"/>
      <w:bookmarkStart w:id="16" w:name="_Toc322023888"/>
      <w:r w:rsidRPr="0069496F">
        <w:fldChar w:fldCharType="begin"/>
      </w:r>
      <w:r w:rsidR="008C4BE4">
        <w:instrText xml:space="preserve"> TOC \o "1-3" \h \z \u </w:instrText>
      </w:r>
      <w:r w:rsidRPr="0069496F">
        <w:fldChar w:fldCharType="separate"/>
      </w:r>
      <w:hyperlink w:anchor="_Toc375906582" w:history="1"/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85" w:history="1">
        <w:r w:rsidR="008C4BE4" w:rsidRPr="009D2334">
          <w:rPr>
            <w:rStyle w:val="Hipersaitas"/>
            <w:noProof/>
          </w:rPr>
          <w:t>ĮVADAS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86" w:history="1">
        <w:r w:rsidR="008C4BE4" w:rsidRPr="009D2334">
          <w:rPr>
            <w:rStyle w:val="Hipersaitas"/>
            <w:noProof/>
          </w:rPr>
          <w:t>1. BENDROJI DALIS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87" w:history="1">
        <w:r w:rsidR="008C4BE4" w:rsidRPr="009D2334">
          <w:rPr>
            <w:rStyle w:val="Hipersaitas"/>
            <w:noProof/>
          </w:rPr>
          <w:t xml:space="preserve">1.1. </w:t>
        </w:r>
        <w:r w:rsidR="008C4BE4">
          <w:rPr>
            <w:rStyle w:val="Hipersaitas"/>
            <w:noProof/>
          </w:rPr>
          <w:t>Demografinė, socialinė – ekonominė būklė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88" w:history="1">
        <w:r w:rsidR="008C4BE4" w:rsidRPr="009D2334">
          <w:rPr>
            <w:rStyle w:val="Hipersaitas"/>
            <w:noProof/>
          </w:rPr>
          <w:t>1.1.1.Gyventojai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89" w:history="1">
        <w:r w:rsidR="008C4BE4" w:rsidRPr="009D2334">
          <w:rPr>
            <w:rStyle w:val="Hipersaitas"/>
            <w:noProof/>
          </w:rPr>
          <w:t>1.1.2. Gimstamumas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0" w:history="1">
        <w:r w:rsidR="008C4BE4" w:rsidRPr="009D2334">
          <w:rPr>
            <w:rStyle w:val="Hipersaitas"/>
            <w:noProof/>
          </w:rPr>
          <w:t>1.1.3. Mirtingumas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1" w:history="1">
        <w:r w:rsidR="008C4BE4" w:rsidRPr="009D2334">
          <w:rPr>
            <w:rStyle w:val="Hipersaitas"/>
            <w:noProof/>
          </w:rPr>
          <w:t xml:space="preserve">1.2. </w:t>
        </w:r>
        <w:r w:rsidR="008C4BE4">
          <w:rPr>
            <w:rStyle w:val="Hipersaitas"/>
            <w:noProof/>
          </w:rPr>
          <w:t>G</w:t>
        </w:r>
        <w:r w:rsidR="008C4BE4" w:rsidRPr="009D2334">
          <w:rPr>
            <w:rStyle w:val="Hipersaitas"/>
            <w:noProof/>
          </w:rPr>
          <w:t>yventojų sveikatos būklė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2" w:history="1">
        <w:r w:rsidR="008C4BE4" w:rsidRPr="009D2334">
          <w:rPr>
            <w:rStyle w:val="Hipersaitas"/>
            <w:noProof/>
          </w:rPr>
          <w:t>1.3. Aplinka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3" w:history="1">
        <w:r w:rsidR="008C4BE4" w:rsidRPr="009D2334">
          <w:rPr>
            <w:rStyle w:val="Hipersaitas"/>
            <w:noProof/>
          </w:rPr>
          <w:t>1.4. Sveikatos priežiūros ištekliai ir veikla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4" w:history="1">
        <w:r w:rsidR="008C4BE4" w:rsidRPr="009D2334">
          <w:rPr>
            <w:rStyle w:val="Hipersaitas"/>
            <w:noProof/>
          </w:rPr>
          <w:t>2. SPECIALIOJI DALIS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5" w:history="1">
        <w:r w:rsidR="008C4BE4" w:rsidRPr="009D2334">
          <w:rPr>
            <w:rStyle w:val="Hipersaitas"/>
            <w:noProof/>
          </w:rPr>
          <w:t>2.1. Mirties ir sveikatos būklės statistikos apžvalga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69496F" w:rsidP="008C4BE4">
      <w:pPr>
        <w:pStyle w:val="Turinys1"/>
        <w:rPr>
          <w:rFonts w:ascii="Calibri" w:hAnsi="Calibri"/>
          <w:noProof/>
          <w:sz w:val="22"/>
          <w:szCs w:val="22"/>
        </w:rPr>
      </w:pPr>
      <w:hyperlink w:anchor="_Toc375906596" w:history="1">
        <w:r w:rsidR="008C4BE4" w:rsidRPr="009D2334">
          <w:rPr>
            <w:rStyle w:val="Hipersaitas"/>
            <w:noProof/>
          </w:rPr>
          <w:t>2.2 Vidutinė tikėtina gyvenimo trukmė (VGT)</w:t>
        </w:r>
        <w:r w:rsidR="008C4B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C4BE4">
          <w:rPr>
            <w:noProof/>
            <w:webHidden/>
          </w:rPr>
          <w:instrText xml:space="preserve"> PAGEREF _Toc375906596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C4BE4" w:rsidRPr="008C4BE4" w:rsidRDefault="008C4BE4" w:rsidP="008C4BE4">
      <w:pPr>
        <w:pStyle w:val="Turinys1"/>
        <w:rPr>
          <w:rFonts w:ascii="Calibri" w:hAnsi="Calibri"/>
          <w:noProof/>
          <w:sz w:val="22"/>
          <w:szCs w:val="22"/>
        </w:rPr>
      </w:pPr>
      <w:r w:rsidRPr="008C4BE4">
        <w:rPr>
          <w:rStyle w:val="Hipersaitas"/>
          <w:noProof/>
          <w:color w:val="auto"/>
          <w:u w:val="none"/>
        </w:rPr>
        <w:t>APIBENDRINIMAS</w:t>
      </w:r>
      <w:hyperlink w:anchor="_Toc375906597" w:history="1">
        <w:r>
          <w:rPr>
            <w:noProof/>
            <w:webHidden/>
          </w:rPr>
          <w:tab/>
        </w:r>
        <w:r w:rsidR="0069496F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_Toc375906597 \h </w:instrText>
        </w:r>
        <w:r w:rsidR="0069496F">
          <w:rPr>
            <w:noProof/>
            <w:webHidden/>
          </w:rPr>
        </w:r>
        <w:r w:rsidR="0069496F">
          <w:rPr>
            <w:noProof/>
            <w:webHidden/>
          </w:rPr>
          <w:fldChar w:fldCharType="separate"/>
        </w:r>
        <w:r w:rsidR="00D554C3">
          <w:rPr>
            <w:noProof/>
            <w:webHidden/>
          </w:rPr>
          <w:t>21</w:t>
        </w:r>
        <w:r w:rsidR="0069496F">
          <w:rPr>
            <w:noProof/>
            <w:webHidden/>
          </w:rPr>
          <w:fldChar w:fldCharType="end"/>
        </w:r>
      </w:hyperlink>
    </w:p>
    <w:p w:rsidR="008C4BE4" w:rsidRDefault="0069496F">
      <w:r>
        <w:rPr>
          <w:b/>
          <w:bCs/>
          <w:noProof/>
        </w:rPr>
        <w:fldChar w:fldCharType="end"/>
      </w:r>
    </w:p>
    <w:p w:rsidR="008C4BE4" w:rsidRPr="008C4BE4" w:rsidRDefault="0069496F" w:rsidP="008C4BE4">
      <w:pPr>
        <w:pStyle w:val="Turinys2"/>
        <w:ind w:left="0"/>
        <w:rPr>
          <w:rFonts w:ascii="Calibri" w:hAnsi="Calibri"/>
          <w:sz w:val="22"/>
          <w:szCs w:val="22"/>
        </w:rPr>
      </w:pPr>
      <w:r w:rsidRPr="0069496F">
        <w:fldChar w:fldCharType="begin"/>
      </w:r>
      <w:r w:rsidR="008C4BE4">
        <w:instrText xml:space="preserve"> TOC \o "1-3" \h \z \u </w:instrText>
      </w:r>
      <w:r w:rsidRPr="0069496F">
        <w:fldChar w:fldCharType="separate"/>
      </w:r>
      <w:hyperlink w:anchor="_Toc375906452" w:history="1"/>
    </w:p>
    <w:p w:rsidR="008C4BE4" w:rsidRPr="008C4BE4" w:rsidRDefault="008C4BE4" w:rsidP="008C4BE4">
      <w:pPr>
        <w:pStyle w:val="Turinys1"/>
        <w:rPr>
          <w:noProof/>
        </w:rPr>
      </w:pPr>
    </w:p>
    <w:p w:rsidR="008C4BE4" w:rsidRDefault="0069496F">
      <w:r>
        <w:rPr>
          <w:b/>
          <w:bCs/>
          <w:noProof/>
        </w:rPr>
        <w:fldChar w:fldCharType="end"/>
      </w:r>
    </w:p>
    <w:p w:rsidR="008C4BE4" w:rsidRDefault="0069496F" w:rsidP="008C4BE4">
      <w:pPr>
        <w:spacing w:before="0" w:after="0"/>
      </w:pPr>
      <w:r w:rsidRPr="0069496F">
        <w:fldChar w:fldCharType="begin"/>
      </w:r>
      <w:r w:rsidR="00967A44">
        <w:instrText xml:space="preserve"> TOC \o "1-3" \h \z \u </w:instrText>
      </w:r>
      <w:r w:rsidRPr="0069496F">
        <w:fldChar w:fldCharType="separate"/>
      </w:r>
    </w:p>
    <w:p w:rsidR="00C43F8B" w:rsidRDefault="008C4BE4" w:rsidP="00C43F8B">
      <w:pPr>
        <w:spacing w:before="0" w:after="0"/>
        <w:rPr>
          <w:b/>
          <w:bCs/>
        </w:rPr>
      </w:pPr>
      <w:r>
        <w:br w:type="page"/>
      </w:r>
      <w:r w:rsidR="0069496F">
        <w:rPr>
          <w:b/>
          <w:bCs/>
          <w:noProof/>
        </w:rPr>
        <w:fldChar w:fldCharType="end"/>
      </w:r>
    </w:p>
    <w:p w:rsidR="00C43F8B" w:rsidRPr="00C43F8B" w:rsidRDefault="00C43F8B" w:rsidP="00C43F8B">
      <w:pPr>
        <w:pStyle w:val="Antrat1"/>
        <w:rPr>
          <w:sz w:val="28"/>
        </w:rPr>
      </w:pPr>
      <w:bookmarkStart w:id="17" w:name="_Toc375906389"/>
      <w:bookmarkStart w:id="18" w:name="_Toc375906455"/>
      <w:bookmarkStart w:id="19" w:name="_Toc375906585"/>
      <w:r w:rsidRPr="00C43F8B">
        <w:rPr>
          <w:sz w:val="28"/>
        </w:rPr>
        <w:lastRenderedPageBreak/>
        <w:t>ĮVADAS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C43F8B" w:rsidRPr="00C43F8B" w:rsidRDefault="00C43F8B" w:rsidP="00C43F8B">
      <w:pPr>
        <w:spacing w:before="0" w:after="0" w:line="276" w:lineRule="auto"/>
        <w:jc w:val="center"/>
        <w:rPr>
          <w:rFonts w:eastAsia="Calibri"/>
          <w:color w:val="000000"/>
          <w:lang w:eastAsia="en-US" w:bidi="en-US"/>
        </w:rPr>
      </w:pPr>
    </w:p>
    <w:p w:rsidR="00C43F8B" w:rsidRPr="00C43F8B" w:rsidRDefault="00C43F8B" w:rsidP="000E494B">
      <w:pPr>
        <w:spacing w:before="0" w:after="0"/>
        <w:ind w:firstLine="567"/>
        <w:rPr>
          <w:szCs w:val="24"/>
        </w:rPr>
      </w:pPr>
      <w:r w:rsidRPr="00C43F8B">
        <w:rPr>
          <w:b/>
          <w:szCs w:val="24"/>
        </w:rPr>
        <w:t xml:space="preserve">Savivaldybės visuomenės sveikatos </w:t>
      </w:r>
      <w:proofErr w:type="spellStart"/>
      <w:r w:rsidRPr="00C43F8B">
        <w:rPr>
          <w:b/>
          <w:szCs w:val="24"/>
        </w:rPr>
        <w:t>stebėsena</w:t>
      </w:r>
      <w:proofErr w:type="spellEnd"/>
      <w:r w:rsidRPr="00C43F8B">
        <w:rPr>
          <w:szCs w:val="24"/>
        </w:rPr>
        <w:t xml:space="preserve"> – savivaldybių lygiu savivaldybių teritorijose vykdoma visuomenės sveikatos </w:t>
      </w:r>
      <w:proofErr w:type="spellStart"/>
      <w:r w:rsidRPr="00C43F8B">
        <w:rPr>
          <w:szCs w:val="24"/>
        </w:rPr>
        <w:t>stebėsena</w:t>
      </w:r>
      <w:proofErr w:type="spellEnd"/>
      <w:r w:rsidRPr="00C43F8B">
        <w:rPr>
          <w:szCs w:val="24"/>
        </w:rPr>
        <w:t xml:space="preserve">. </w:t>
      </w:r>
      <w:proofErr w:type="spellStart"/>
      <w:r w:rsidRPr="00C43F8B">
        <w:rPr>
          <w:szCs w:val="24"/>
        </w:rPr>
        <w:t>Stebėsena</w:t>
      </w:r>
      <w:proofErr w:type="spellEnd"/>
      <w:r w:rsidRPr="00C43F8B">
        <w:rPr>
          <w:szCs w:val="24"/>
        </w:rPr>
        <w:t xml:space="preserve"> siekiama gauti išsamią informaciją apie visuomenės sveikatos būklę savivaldybės teritorijoje bei planuoti ir įgyvendinti vietines visuomenės sveikatos prevencijos priemones, sveikatos politiką, parodyti įgyvendinamų programų rezultatus. </w:t>
      </w:r>
    </w:p>
    <w:p w:rsidR="00C43F8B" w:rsidRDefault="007F1800" w:rsidP="000E494B">
      <w:pPr>
        <w:spacing w:before="0" w:after="0"/>
        <w:ind w:firstLine="567"/>
        <w:rPr>
          <w:szCs w:val="24"/>
        </w:rPr>
      </w:pPr>
      <w:r w:rsidRPr="00EC6972">
        <w:t xml:space="preserve">Rietavo savivaldybės visuomenės sveikatos </w:t>
      </w:r>
      <w:proofErr w:type="spellStart"/>
      <w:r w:rsidRPr="00EC6972">
        <w:t>stebėseną</w:t>
      </w:r>
      <w:proofErr w:type="spellEnd"/>
      <w:r w:rsidRPr="00EC6972">
        <w:t xml:space="preserve"> nuo 2009 m. sistemingai vykdo Klaipėdos rajono savivaldybės visuomenės sveikatos biuras. </w:t>
      </w:r>
      <w:proofErr w:type="spellStart"/>
      <w:r w:rsidRPr="00EC6972">
        <w:t>Stebėsena</w:t>
      </w:r>
      <w:proofErr w:type="spellEnd"/>
      <w:r w:rsidRPr="00EC6972">
        <w:t xml:space="preserve"> vykdoma remiantis Rietavo saviva</w:t>
      </w:r>
      <w:r>
        <w:t>ldybės tarybos 2012</w:t>
      </w:r>
      <w:r w:rsidRPr="00EC6972">
        <w:t xml:space="preserve"> m. </w:t>
      </w:r>
      <w:r>
        <w:t>birželio 20 d. sprendimu Nr. T1-133. Juo patvirtinta 2012─2014</w:t>
      </w:r>
      <w:r w:rsidRPr="00EC6972">
        <w:t xml:space="preserve"> metų Rietavo savivaldybės visuomenės sveikatos </w:t>
      </w:r>
      <w:proofErr w:type="spellStart"/>
      <w:r w:rsidRPr="00EC6972">
        <w:t>stebėsenos</w:t>
      </w:r>
      <w:proofErr w:type="spellEnd"/>
      <w:r w:rsidRPr="00EC6972">
        <w:t xml:space="preserve"> programa ir jos įgyvendinimo planas.</w:t>
      </w:r>
      <w:r w:rsidR="00C43F8B" w:rsidRPr="00C43F8B">
        <w:rPr>
          <w:szCs w:val="24"/>
        </w:rPr>
        <w:t xml:space="preserve"> </w:t>
      </w:r>
    </w:p>
    <w:p w:rsidR="007F1800" w:rsidRPr="007F1800" w:rsidRDefault="007F1800" w:rsidP="000E494B">
      <w:pPr>
        <w:spacing w:before="0" w:after="0"/>
        <w:ind w:firstLine="567"/>
        <w:rPr>
          <w:szCs w:val="24"/>
        </w:rPr>
      </w:pPr>
      <w:r w:rsidRPr="007F1800">
        <w:rPr>
          <w:szCs w:val="24"/>
        </w:rPr>
        <w:t xml:space="preserve">Programos </w:t>
      </w:r>
      <w:r w:rsidRPr="007F1800">
        <w:rPr>
          <w:b/>
          <w:szCs w:val="24"/>
        </w:rPr>
        <w:t>tikslas</w:t>
      </w:r>
      <w:r w:rsidRPr="007F1800">
        <w:rPr>
          <w:szCs w:val="24"/>
        </w:rPr>
        <w:t xml:space="preserve"> – plėtoti savivaldybės visuomenės sveikatos </w:t>
      </w:r>
      <w:proofErr w:type="spellStart"/>
      <w:r w:rsidRPr="007F1800">
        <w:rPr>
          <w:szCs w:val="24"/>
        </w:rPr>
        <w:t>stebėsenos</w:t>
      </w:r>
      <w:proofErr w:type="spellEnd"/>
      <w:r w:rsidRPr="007F1800">
        <w:rPr>
          <w:szCs w:val="24"/>
        </w:rPr>
        <w:t xml:space="preserve"> sistemos veiklą, siekiant gauti išsamią informaciją apie Rietavo savivaldybės gyventojų sveikatos būklę, ją veikiančius veiksnius ir jų kitimo tendencijas.</w:t>
      </w:r>
    </w:p>
    <w:p w:rsidR="007F1800" w:rsidRPr="007F1800" w:rsidRDefault="007F1800" w:rsidP="000E494B">
      <w:pPr>
        <w:spacing w:before="0" w:after="0"/>
        <w:ind w:firstLine="567"/>
        <w:rPr>
          <w:szCs w:val="24"/>
        </w:rPr>
      </w:pPr>
      <w:r w:rsidRPr="007F1800">
        <w:rPr>
          <w:szCs w:val="24"/>
        </w:rPr>
        <w:t xml:space="preserve">Programos </w:t>
      </w:r>
      <w:r w:rsidRPr="007F1800">
        <w:rPr>
          <w:b/>
          <w:szCs w:val="24"/>
        </w:rPr>
        <w:t>uždaviniai:</w:t>
      </w:r>
    </w:p>
    <w:p w:rsidR="007F1800" w:rsidRPr="007F1800" w:rsidRDefault="007F1800" w:rsidP="000E494B">
      <w:pPr>
        <w:spacing w:before="0" w:after="0"/>
        <w:ind w:firstLine="567"/>
        <w:rPr>
          <w:szCs w:val="24"/>
        </w:rPr>
      </w:pPr>
      <w:r w:rsidRPr="007F1800">
        <w:rPr>
          <w:szCs w:val="24"/>
        </w:rPr>
        <w:t xml:space="preserve">1. sistemingai rinkti duomenis ir rodiklius, apibūdinančius privalomus stebėti savivaldybės visuomenės sveikatos </w:t>
      </w:r>
      <w:proofErr w:type="spellStart"/>
      <w:r w:rsidRPr="007F1800">
        <w:rPr>
          <w:szCs w:val="24"/>
        </w:rPr>
        <w:t>stebėsenos</w:t>
      </w:r>
      <w:proofErr w:type="spellEnd"/>
      <w:r w:rsidRPr="007F1800">
        <w:rPr>
          <w:szCs w:val="24"/>
        </w:rPr>
        <w:t xml:space="preserve"> objektus;</w:t>
      </w:r>
    </w:p>
    <w:p w:rsidR="007F1800" w:rsidRPr="007F1800" w:rsidRDefault="007F1800" w:rsidP="000E494B">
      <w:pPr>
        <w:spacing w:before="0" w:after="0"/>
        <w:ind w:firstLine="567"/>
        <w:rPr>
          <w:szCs w:val="24"/>
        </w:rPr>
      </w:pPr>
      <w:r w:rsidRPr="007F1800">
        <w:rPr>
          <w:szCs w:val="24"/>
        </w:rPr>
        <w:t>2.   formuoti bendrą savivaldybės visuomenės sveikatos duomenų sistemą;</w:t>
      </w:r>
    </w:p>
    <w:p w:rsidR="007F1800" w:rsidRPr="007F1800" w:rsidRDefault="007F1800" w:rsidP="000E494B">
      <w:pPr>
        <w:spacing w:before="0" w:after="0"/>
        <w:ind w:firstLine="567"/>
        <w:rPr>
          <w:szCs w:val="24"/>
        </w:rPr>
      </w:pPr>
      <w:r w:rsidRPr="007F1800">
        <w:rPr>
          <w:szCs w:val="24"/>
        </w:rPr>
        <w:t>3. užtikrinti sistemingą informacijos teikimą valstybės ir savivaldybės institucijoms bei visuomenei.</w:t>
      </w:r>
    </w:p>
    <w:p w:rsidR="000F4C94" w:rsidRDefault="00AF3F58" w:rsidP="000E494B">
      <w:pPr>
        <w:spacing w:before="0" w:after="0"/>
        <w:ind w:firstLine="567"/>
      </w:pPr>
      <w:r>
        <w:t xml:space="preserve">Pagrinde </w:t>
      </w:r>
      <w:r w:rsidR="007F1800">
        <w:t>Rietavo</w:t>
      </w:r>
      <w:r w:rsidR="000F4C94">
        <w:t xml:space="preserve"> savivaldybės rodikliai ataskaitoje lyg</w:t>
      </w:r>
      <w:r>
        <w:t xml:space="preserve">inami su Lietuvos duomenimis (tik kai kurie standartizuoto mirtingumo pagal priežastis ir sergančiųjų skaičius pagal ligas rodikliai palyginami su kitomis </w:t>
      </w:r>
      <w:r w:rsidR="007F1800">
        <w:t>Telšių</w:t>
      </w:r>
      <w:r>
        <w:t xml:space="preserve"> apskrities savivaldybėmis).</w:t>
      </w:r>
    </w:p>
    <w:p w:rsidR="00AF3F58" w:rsidRPr="007F1800" w:rsidRDefault="00AF3F58" w:rsidP="000E494B">
      <w:pPr>
        <w:spacing w:before="0" w:after="0"/>
        <w:ind w:firstLine="567"/>
      </w:pPr>
      <w:r>
        <w:t xml:space="preserve">2011 m. atlikus visuotinį Lietuvos gyventojų ir būstų surašymą buvo patikslintas 2001-2011 m. gyventojų skaičius Lietuvoje, todėl daugelis rodiklių buvo perskaičiuoti, nes gyventojų skaičius yra bet kurio dažnio rodiklio vardiklis, tad keitėsi ir rodiklių reikšmės. Ataskaitoje pateikiami ir lyginami rodikliai už </w:t>
      </w:r>
      <w:r w:rsidR="00D554C3">
        <w:t>2008-2012 m. laikotarpį (kai kurie demografiniai rodikliai yra 2013 m.).</w:t>
      </w:r>
    </w:p>
    <w:p w:rsidR="00AF3F58" w:rsidRPr="007F1800" w:rsidRDefault="00AF3F58" w:rsidP="000E494B">
      <w:pPr>
        <w:spacing w:before="0" w:after="0"/>
        <w:ind w:firstLine="567"/>
        <w:rPr>
          <w:lang w:val="en-US"/>
        </w:rPr>
      </w:pPr>
      <w:proofErr w:type="spellStart"/>
      <w:r w:rsidRPr="007F1800">
        <w:rPr>
          <w:lang w:val="en-US"/>
        </w:rPr>
        <w:t>Duomenų</w:t>
      </w:r>
      <w:proofErr w:type="spellEnd"/>
      <w:r w:rsidRPr="007F1800">
        <w:rPr>
          <w:lang w:val="en-US"/>
        </w:rPr>
        <w:t xml:space="preserve"> </w:t>
      </w:r>
      <w:proofErr w:type="spellStart"/>
      <w:r w:rsidRPr="007F1800">
        <w:rPr>
          <w:lang w:val="en-US"/>
        </w:rPr>
        <w:t>šaltiniai</w:t>
      </w:r>
      <w:proofErr w:type="spellEnd"/>
      <w:r w:rsidRPr="007F1800">
        <w:rPr>
          <w:lang w:val="en-US"/>
        </w:rPr>
        <w:t>:</w:t>
      </w:r>
    </w:p>
    <w:p w:rsidR="00AF3F58" w:rsidRPr="00C22CBD" w:rsidRDefault="00AF3F58" w:rsidP="000E494B">
      <w:pPr>
        <w:numPr>
          <w:ilvl w:val="0"/>
          <w:numId w:val="44"/>
        </w:numPr>
        <w:spacing w:before="0" w:after="0"/>
      </w:pPr>
      <w:r w:rsidRPr="00C22CBD">
        <w:t xml:space="preserve">Lietuvos </w:t>
      </w:r>
      <w:r>
        <w:t>s</w:t>
      </w:r>
      <w:r w:rsidRPr="00C22CBD">
        <w:t>tatistikos departamentas</w:t>
      </w:r>
      <w:r>
        <w:t xml:space="preserve"> (SD)</w:t>
      </w:r>
    </w:p>
    <w:p w:rsidR="00AF3F58" w:rsidRDefault="00AF3F58" w:rsidP="000E494B">
      <w:pPr>
        <w:numPr>
          <w:ilvl w:val="0"/>
          <w:numId w:val="44"/>
        </w:numPr>
        <w:spacing w:before="0" w:after="0"/>
      </w:pPr>
      <w:r w:rsidRPr="00C22CBD">
        <w:t>Higienos instituto Sveikatos centro informacijos centras</w:t>
      </w:r>
      <w:r>
        <w:t xml:space="preserve"> (HISIC)</w:t>
      </w:r>
    </w:p>
    <w:p w:rsidR="00AF3F58" w:rsidRPr="00C22CBD" w:rsidRDefault="00AF3F58" w:rsidP="00593E14">
      <w:pPr>
        <w:spacing w:before="0" w:after="0" w:line="276" w:lineRule="auto"/>
      </w:pPr>
    </w:p>
    <w:p w:rsidR="00AF3F58" w:rsidRDefault="00AF3F58" w:rsidP="00AF3F58">
      <w:pPr>
        <w:spacing w:before="0" w:after="0" w:line="276" w:lineRule="auto"/>
        <w:ind w:firstLine="567"/>
      </w:pPr>
    </w:p>
    <w:p w:rsidR="00873887" w:rsidRDefault="00873887" w:rsidP="00CA0581"/>
    <w:p w:rsidR="002C3105" w:rsidRDefault="002C3105" w:rsidP="00CA0581"/>
    <w:p w:rsidR="003F346B" w:rsidRPr="00264C72" w:rsidRDefault="00195F0C" w:rsidP="00506E90">
      <w:pPr>
        <w:jc w:val="center"/>
        <w:rPr>
          <w:b/>
          <w:color w:val="4F81BD"/>
          <w:sz w:val="28"/>
        </w:rPr>
      </w:pPr>
      <w:bookmarkStart w:id="20" w:name="_Toc244499916"/>
      <w:bookmarkStart w:id="21" w:name="_Toc285440093"/>
      <w:bookmarkStart w:id="22" w:name="_Toc314060630"/>
      <w:bookmarkStart w:id="23" w:name="_Toc314060782"/>
      <w:bookmarkStart w:id="24" w:name="_Toc314061119"/>
      <w:bookmarkStart w:id="25" w:name="_Toc321188359"/>
      <w:bookmarkStart w:id="26" w:name="_Toc322023890"/>
      <w:bookmarkStart w:id="27" w:name="_Toc363566526"/>
      <w:bookmarkStart w:id="28" w:name="_Toc363567400"/>
      <w:bookmarkStart w:id="29" w:name="_Toc363738340"/>
      <w:bookmarkStart w:id="30" w:name="_Toc375906586"/>
      <w:r w:rsidRPr="00264C72">
        <w:rPr>
          <w:b/>
          <w:color w:val="4F81BD"/>
          <w:sz w:val="28"/>
        </w:rPr>
        <w:lastRenderedPageBreak/>
        <w:t>1.</w:t>
      </w:r>
      <w:r w:rsidR="003F5902" w:rsidRPr="00264C72">
        <w:rPr>
          <w:b/>
          <w:color w:val="4F81BD"/>
          <w:sz w:val="28"/>
        </w:rPr>
        <w:t xml:space="preserve">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1A0E07" w:rsidRPr="00264C72">
        <w:rPr>
          <w:b/>
          <w:color w:val="4F81BD"/>
          <w:sz w:val="28"/>
        </w:rPr>
        <w:t>BENDROJI DALIS</w:t>
      </w:r>
      <w:bookmarkEnd w:id="30"/>
    </w:p>
    <w:p w:rsidR="001A0E07" w:rsidRPr="005041CE" w:rsidRDefault="001A0E07" w:rsidP="001A0E07">
      <w:pPr>
        <w:pStyle w:val="Antrat1"/>
        <w:rPr>
          <w:sz w:val="24"/>
        </w:rPr>
      </w:pPr>
      <w:bookmarkStart w:id="31" w:name="_Toc375906390"/>
      <w:bookmarkStart w:id="32" w:name="_Toc375906456"/>
      <w:bookmarkStart w:id="33" w:name="_Toc375906587"/>
      <w:r w:rsidRPr="005041CE">
        <w:rPr>
          <w:sz w:val="24"/>
        </w:rPr>
        <w:t>1.1. dEMOGRAFINĖ, SOCIALINĖ – EKONOMINĖ BŪKLĖ</w:t>
      </w:r>
      <w:bookmarkEnd w:id="31"/>
      <w:bookmarkEnd w:id="32"/>
      <w:bookmarkEnd w:id="33"/>
    </w:p>
    <w:p w:rsidR="001A0E07" w:rsidRPr="00DE3FE1" w:rsidRDefault="001A0E07" w:rsidP="00F84517">
      <w:pPr>
        <w:spacing w:before="0" w:after="0"/>
        <w:jc w:val="center"/>
        <w:rPr>
          <w:b/>
        </w:rPr>
      </w:pPr>
    </w:p>
    <w:p w:rsidR="003F5902" w:rsidRPr="00DE3FE1" w:rsidRDefault="001A0E07" w:rsidP="00F84517">
      <w:pPr>
        <w:pStyle w:val="Antrat1"/>
        <w:spacing w:before="0"/>
      </w:pPr>
      <w:bookmarkStart w:id="34" w:name="_Toc314060631"/>
      <w:bookmarkStart w:id="35" w:name="_Toc314060783"/>
      <w:bookmarkStart w:id="36" w:name="_Toc314061120"/>
      <w:bookmarkStart w:id="37" w:name="_Toc321188360"/>
      <w:bookmarkStart w:id="38" w:name="_Toc322023891"/>
      <w:bookmarkStart w:id="39" w:name="_Toc363566527"/>
      <w:bookmarkStart w:id="40" w:name="_Toc363567401"/>
      <w:bookmarkStart w:id="41" w:name="_Toc363738341"/>
      <w:bookmarkStart w:id="42" w:name="_Toc375906391"/>
      <w:bookmarkStart w:id="43" w:name="_Toc375906457"/>
      <w:bookmarkStart w:id="44" w:name="_Toc375906588"/>
      <w:r>
        <w:t>1.1.1.</w:t>
      </w:r>
      <w:r w:rsidR="003F5902" w:rsidRPr="00DE3FE1">
        <w:t>Gyventojai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F5902" w:rsidRPr="00DE3FE1" w:rsidRDefault="003F5902" w:rsidP="00F84517">
      <w:pPr>
        <w:autoSpaceDE w:val="0"/>
        <w:autoSpaceDN w:val="0"/>
        <w:adjustRightInd w:val="0"/>
        <w:spacing w:before="0" w:after="0"/>
        <w:ind w:firstLine="567"/>
        <w:rPr>
          <w:rFonts w:eastAsia="Calibri"/>
          <w:lang w:eastAsia="en-US" w:bidi="en-US"/>
        </w:rPr>
      </w:pPr>
    </w:p>
    <w:p w:rsidR="00430B40" w:rsidRDefault="00553670" w:rsidP="002771C4">
      <w:pPr>
        <w:spacing w:before="0" w:after="0"/>
        <w:ind w:firstLine="567"/>
        <w:rPr>
          <w:rFonts w:eastAsia="Calibri"/>
          <w:lang w:eastAsia="en-US" w:bidi="en-US"/>
        </w:rPr>
      </w:pPr>
      <w:r w:rsidRPr="00DE3FE1">
        <w:t xml:space="preserve">Remiantis Lietuvos Respublikos 2011 m. visuotinio gyventojų ir būstų surašymo rezultatais, </w:t>
      </w:r>
      <w:r w:rsidR="00312E08" w:rsidRPr="00DE3FE1">
        <w:t>2013</w:t>
      </w:r>
      <w:r w:rsidR="00850A2F" w:rsidRPr="00DE3FE1">
        <w:t xml:space="preserve"> m. pradžioje, palyginti su 201</w:t>
      </w:r>
      <w:r w:rsidR="00312E08" w:rsidRPr="00DE3FE1">
        <w:t>2</w:t>
      </w:r>
      <w:r w:rsidR="00302623">
        <w:t xml:space="preserve"> m., </w:t>
      </w:r>
      <w:r w:rsidR="00160C9F">
        <w:t>Rietavo</w:t>
      </w:r>
      <w:r w:rsidR="00E424A4" w:rsidRPr="00DE3FE1">
        <w:t xml:space="preserve"> savivaldybėje gyventojų skaičius </w:t>
      </w:r>
      <w:r w:rsidR="003B45E8">
        <w:t>sumažėjo 138</w:t>
      </w:r>
      <w:r w:rsidR="00850A2F" w:rsidRPr="00DE3FE1">
        <w:t xml:space="preserve"> gyventojais. </w:t>
      </w:r>
      <w:r w:rsidR="00E424A4" w:rsidRPr="00DE3FE1">
        <w:t>201</w:t>
      </w:r>
      <w:r w:rsidR="005E6B60" w:rsidRPr="00DE3FE1">
        <w:t>3</w:t>
      </w:r>
      <w:r w:rsidR="00E424A4" w:rsidRPr="00DE3FE1">
        <w:t xml:space="preserve"> metų pradžioje </w:t>
      </w:r>
      <w:r w:rsidR="003B45E8">
        <w:t>Rietavo savivaldybės</w:t>
      </w:r>
      <w:r w:rsidR="00E424A4" w:rsidRPr="00DE3FE1">
        <w:t xml:space="preserve"> miesto gyventojai sudarė </w:t>
      </w:r>
      <w:r w:rsidR="002771C4">
        <w:t>43,3</w:t>
      </w:r>
      <w:r w:rsidR="00E424A4" w:rsidRPr="00DE3FE1">
        <w:t xml:space="preserve"> proc. visų gyventojų</w:t>
      </w:r>
      <w:r w:rsidR="00850A2F" w:rsidRPr="00DE3FE1">
        <w:t xml:space="preserve">, kaimo vietovėse – </w:t>
      </w:r>
      <w:r w:rsidR="002771C4">
        <w:t>56,7</w:t>
      </w:r>
      <w:r w:rsidR="00E424A4" w:rsidRPr="00DE3FE1">
        <w:t xml:space="preserve"> proc. visų gyventojų. 201</w:t>
      </w:r>
      <w:r w:rsidR="005E6B60" w:rsidRPr="00DE3FE1">
        <w:t>3</w:t>
      </w:r>
      <w:r w:rsidR="00E424A4" w:rsidRPr="00DE3FE1">
        <w:t xml:space="preserve"> m. pradžioje 1000-iui </w:t>
      </w:r>
      <w:r w:rsidR="002771C4">
        <w:t>Rietavo savivaldybės</w:t>
      </w:r>
      <w:r w:rsidR="005E6B60" w:rsidRPr="00DE3FE1">
        <w:t xml:space="preserve"> </w:t>
      </w:r>
      <w:r w:rsidR="002771C4">
        <w:t>vy</w:t>
      </w:r>
      <w:r w:rsidR="005E6B60" w:rsidRPr="00DE3FE1">
        <w:t xml:space="preserve">rų teko </w:t>
      </w:r>
      <w:r w:rsidR="002771C4">
        <w:t>1073,3</w:t>
      </w:r>
      <w:r w:rsidR="00850A2F" w:rsidRPr="00DE3FE1">
        <w:t xml:space="preserve"> moterys </w:t>
      </w:r>
      <w:r w:rsidR="00430B40" w:rsidRPr="00DE3FE1">
        <w:rPr>
          <w:rFonts w:eastAsia="Calibri"/>
          <w:lang w:eastAsia="en-US" w:bidi="en-US"/>
        </w:rPr>
        <w:t>(žr. 1 lent.).</w:t>
      </w:r>
    </w:p>
    <w:p w:rsidR="003B45E8" w:rsidRDefault="003B45E8" w:rsidP="002771C4">
      <w:pPr>
        <w:spacing w:before="0" w:after="0"/>
        <w:rPr>
          <w:rFonts w:eastAsia="Calibri"/>
          <w:i/>
          <w:lang w:eastAsia="en-US" w:bidi="en-US"/>
        </w:rPr>
      </w:pPr>
      <w:bookmarkStart w:id="45" w:name="_Toc363567402"/>
      <w:bookmarkStart w:id="46" w:name="_Toc363567607"/>
      <w:bookmarkStart w:id="47" w:name="_Toc363567706"/>
      <w:bookmarkStart w:id="48" w:name="_Toc363738342"/>
      <w:bookmarkStart w:id="49" w:name="_Toc363802160"/>
    </w:p>
    <w:p w:rsidR="00625DBE" w:rsidRPr="00E959DA" w:rsidRDefault="00B63487" w:rsidP="002771C4">
      <w:pPr>
        <w:spacing w:before="0" w:after="0"/>
        <w:rPr>
          <w:rFonts w:eastAsia="Calibri"/>
          <w:b/>
          <w:i/>
          <w:color w:val="1F497D"/>
          <w:lang w:eastAsia="en-US" w:bidi="en-US"/>
        </w:rPr>
      </w:pPr>
      <w:r w:rsidRPr="00E959DA">
        <w:rPr>
          <w:rFonts w:eastAsia="Calibri"/>
          <w:i/>
          <w:color w:val="1F497D"/>
          <w:lang w:eastAsia="en-US" w:bidi="en-US"/>
        </w:rPr>
        <w:t xml:space="preserve">1 </w:t>
      </w:r>
      <w:r w:rsidRPr="00E959DA">
        <w:rPr>
          <w:rFonts w:eastAsia="Calibri"/>
          <w:b/>
          <w:i/>
          <w:color w:val="1F497D"/>
          <w:lang w:eastAsia="en-US" w:bidi="en-US"/>
        </w:rPr>
        <w:t>lent</w:t>
      </w:r>
      <w:r w:rsidR="00625DBE" w:rsidRPr="00E959DA">
        <w:rPr>
          <w:rFonts w:eastAsia="Calibri"/>
          <w:b/>
          <w:i/>
          <w:color w:val="1F497D"/>
          <w:lang w:eastAsia="en-US" w:bidi="en-US"/>
        </w:rPr>
        <w:t xml:space="preserve">. Gyventojų skaičius pagal lytį </w:t>
      </w:r>
      <w:r w:rsidR="004753AC" w:rsidRPr="00E959DA">
        <w:rPr>
          <w:rFonts w:eastAsia="Calibri"/>
          <w:b/>
          <w:i/>
          <w:color w:val="1F497D"/>
          <w:lang w:eastAsia="en-US" w:bidi="en-US"/>
        </w:rPr>
        <w:t xml:space="preserve">ir gyvenamąją vietą </w:t>
      </w:r>
      <w:r w:rsidR="00557DCE">
        <w:rPr>
          <w:rFonts w:eastAsia="Calibri"/>
          <w:b/>
          <w:i/>
          <w:color w:val="1F497D"/>
          <w:lang w:eastAsia="en-US" w:bidi="en-US"/>
        </w:rPr>
        <w:t>R</w:t>
      </w:r>
      <w:r w:rsidR="003B45E8" w:rsidRPr="00E959DA">
        <w:rPr>
          <w:rFonts w:eastAsia="Calibri"/>
          <w:b/>
          <w:i/>
          <w:color w:val="1F497D"/>
          <w:lang w:eastAsia="en-US" w:bidi="en-US"/>
        </w:rPr>
        <w:t>ietavo</w:t>
      </w:r>
      <w:r w:rsidR="00625DBE" w:rsidRPr="00E959DA">
        <w:rPr>
          <w:rFonts w:eastAsia="Calibri"/>
          <w:b/>
          <w:i/>
          <w:color w:val="1F497D"/>
          <w:lang w:eastAsia="en-US" w:bidi="en-US"/>
        </w:rPr>
        <w:t xml:space="preserve"> savivaldybėje</w:t>
      </w:r>
      <w:bookmarkEnd w:id="45"/>
      <w:bookmarkEnd w:id="46"/>
      <w:bookmarkEnd w:id="47"/>
      <w:bookmarkEnd w:id="48"/>
      <w:bookmarkEnd w:id="49"/>
      <w:r w:rsidR="00625DBE" w:rsidRPr="00E959DA">
        <w:rPr>
          <w:rFonts w:eastAsia="Calibri"/>
          <w:b/>
          <w:i/>
          <w:color w:val="1F497D"/>
          <w:lang w:eastAsia="en-US" w:bidi="en-US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091"/>
        <w:gridCol w:w="1184"/>
        <w:gridCol w:w="1528"/>
        <w:gridCol w:w="1528"/>
        <w:gridCol w:w="1528"/>
        <w:gridCol w:w="1528"/>
        <w:gridCol w:w="1467"/>
      </w:tblGrid>
      <w:tr w:rsidR="00322837" w:rsidRPr="00AF535A" w:rsidTr="00AF535A">
        <w:tc>
          <w:tcPr>
            <w:tcW w:w="109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</w:p>
        </w:tc>
        <w:tc>
          <w:tcPr>
            <w:tcW w:w="121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2008</w:t>
            </w:r>
          </w:p>
        </w:tc>
        <w:tc>
          <w:tcPr>
            <w:tcW w:w="157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2009</w:t>
            </w:r>
          </w:p>
        </w:tc>
        <w:tc>
          <w:tcPr>
            <w:tcW w:w="157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2010</w:t>
            </w:r>
          </w:p>
        </w:tc>
        <w:tc>
          <w:tcPr>
            <w:tcW w:w="157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2011</w:t>
            </w:r>
          </w:p>
        </w:tc>
        <w:tc>
          <w:tcPr>
            <w:tcW w:w="157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2012</w:t>
            </w:r>
          </w:p>
        </w:tc>
        <w:tc>
          <w:tcPr>
            <w:tcW w:w="151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color w:val="FFFFFF"/>
                <w:lang w:eastAsia="en-US" w:bidi="en-US"/>
              </w:rPr>
              <w:t>2013</w:t>
            </w:r>
          </w:p>
        </w:tc>
      </w:tr>
      <w:tr w:rsidR="00322837" w:rsidRPr="00AF535A" w:rsidTr="00AF535A">
        <w:tc>
          <w:tcPr>
            <w:tcW w:w="1093" w:type="dxa"/>
            <w:tcBorders>
              <w:left w:val="single" w:sz="4" w:space="0" w:color="FFFFFF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lang w:eastAsia="en-US" w:bidi="en-US"/>
              </w:rPr>
              <w:t>Iš viso</w:t>
            </w:r>
          </w:p>
        </w:tc>
        <w:tc>
          <w:tcPr>
            <w:tcW w:w="1214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9437</w:t>
            </w:r>
          </w:p>
        </w:tc>
        <w:tc>
          <w:tcPr>
            <w:tcW w:w="1579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9205</w:t>
            </w:r>
          </w:p>
        </w:tc>
        <w:tc>
          <w:tcPr>
            <w:tcW w:w="1579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8981</w:t>
            </w:r>
          </w:p>
        </w:tc>
        <w:tc>
          <w:tcPr>
            <w:tcW w:w="1579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8717</w:t>
            </w:r>
          </w:p>
        </w:tc>
        <w:tc>
          <w:tcPr>
            <w:tcW w:w="1579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8537</w:t>
            </w:r>
          </w:p>
        </w:tc>
        <w:tc>
          <w:tcPr>
            <w:tcW w:w="1514" w:type="dxa"/>
            <w:shd w:val="clear" w:color="auto" w:fill="BDD6EE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8399</w:t>
            </w:r>
          </w:p>
        </w:tc>
      </w:tr>
      <w:tr w:rsidR="00322837" w:rsidRPr="00AF535A" w:rsidTr="00AF535A">
        <w:tc>
          <w:tcPr>
            <w:tcW w:w="1093" w:type="dxa"/>
            <w:tcBorders>
              <w:left w:val="single" w:sz="4" w:space="0" w:color="FFFFFF"/>
            </w:tcBorders>
            <w:shd w:val="clear" w:color="auto" w:fill="5B9BD5"/>
          </w:tcPr>
          <w:p w:rsidR="00322837" w:rsidRPr="00AF535A" w:rsidRDefault="00322837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lang w:eastAsia="en-US" w:bidi="en-US"/>
              </w:rPr>
              <w:t xml:space="preserve">Moterys </w:t>
            </w:r>
          </w:p>
        </w:tc>
        <w:tc>
          <w:tcPr>
            <w:tcW w:w="1214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4964</w:t>
            </w:r>
          </w:p>
        </w:tc>
        <w:tc>
          <w:tcPr>
            <w:tcW w:w="1579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4796</w:t>
            </w:r>
          </w:p>
        </w:tc>
        <w:tc>
          <w:tcPr>
            <w:tcW w:w="1579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4674</w:t>
            </w:r>
          </w:p>
        </w:tc>
        <w:tc>
          <w:tcPr>
            <w:tcW w:w="1579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4542</w:t>
            </w:r>
          </w:p>
        </w:tc>
        <w:tc>
          <w:tcPr>
            <w:tcW w:w="1579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4426</w:t>
            </w:r>
          </w:p>
        </w:tc>
        <w:tc>
          <w:tcPr>
            <w:tcW w:w="1514" w:type="dxa"/>
            <w:shd w:val="clear" w:color="auto" w:fill="DEEAF6"/>
          </w:tcPr>
          <w:p w:rsidR="00322837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4348</w:t>
            </w:r>
          </w:p>
        </w:tc>
      </w:tr>
      <w:tr w:rsidR="008C1D6E" w:rsidRPr="00AF535A" w:rsidTr="00AF535A">
        <w:tc>
          <w:tcPr>
            <w:tcW w:w="1093" w:type="dxa"/>
            <w:tcBorders>
              <w:left w:val="single" w:sz="4" w:space="0" w:color="FFFFFF"/>
            </w:tcBorders>
            <w:shd w:val="clear" w:color="auto" w:fill="5B9BD5"/>
          </w:tcPr>
          <w:p w:rsidR="008C1D6E" w:rsidRPr="00AF535A" w:rsidRDefault="008C1D6E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lang w:eastAsia="en-US" w:bidi="en-US"/>
              </w:rPr>
              <w:t>Vyrai</w:t>
            </w:r>
          </w:p>
        </w:tc>
        <w:tc>
          <w:tcPr>
            <w:tcW w:w="1214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4473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4409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4307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4175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4111</w:t>
            </w:r>
          </w:p>
        </w:tc>
        <w:tc>
          <w:tcPr>
            <w:tcW w:w="1514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4051</w:t>
            </w:r>
          </w:p>
        </w:tc>
      </w:tr>
      <w:tr w:rsidR="008C1D6E" w:rsidRPr="00AF535A" w:rsidTr="00AF535A">
        <w:tc>
          <w:tcPr>
            <w:tcW w:w="1093" w:type="dxa"/>
            <w:tcBorders>
              <w:left w:val="single" w:sz="4" w:space="0" w:color="FFFFFF"/>
            </w:tcBorders>
            <w:shd w:val="clear" w:color="auto" w:fill="5B9BD5"/>
          </w:tcPr>
          <w:p w:rsidR="008C1D6E" w:rsidRPr="00AF535A" w:rsidRDefault="008C1D6E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lang w:eastAsia="en-US" w:bidi="en-US"/>
              </w:rPr>
              <w:t>Miestas</w:t>
            </w:r>
          </w:p>
        </w:tc>
        <w:tc>
          <w:tcPr>
            <w:tcW w:w="1214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3502</w:t>
            </w:r>
          </w:p>
        </w:tc>
        <w:tc>
          <w:tcPr>
            <w:tcW w:w="1579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3426</w:t>
            </w:r>
          </w:p>
        </w:tc>
        <w:tc>
          <w:tcPr>
            <w:tcW w:w="1579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3364</w:t>
            </w:r>
          </w:p>
        </w:tc>
        <w:tc>
          <w:tcPr>
            <w:tcW w:w="1579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3258</w:t>
            </w:r>
          </w:p>
        </w:tc>
        <w:tc>
          <w:tcPr>
            <w:tcW w:w="1579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3192</w:t>
            </w:r>
          </w:p>
        </w:tc>
        <w:tc>
          <w:tcPr>
            <w:tcW w:w="1514" w:type="dxa"/>
            <w:shd w:val="clear" w:color="auto" w:fill="DEEAF6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3635</w:t>
            </w:r>
          </w:p>
        </w:tc>
      </w:tr>
      <w:tr w:rsidR="008C1D6E" w:rsidRPr="00AF535A" w:rsidTr="00AF535A">
        <w:tc>
          <w:tcPr>
            <w:tcW w:w="109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8C1D6E" w:rsidRPr="00AF535A" w:rsidRDefault="008C1D6E" w:rsidP="00AF535A">
            <w:pPr>
              <w:spacing w:before="0" w:after="0"/>
              <w:rPr>
                <w:rFonts w:eastAsia="Calibri"/>
                <w:b/>
                <w:bCs/>
                <w:color w:val="FFFFFF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lang w:eastAsia="en-US" w:bidi="en-US"/>
              </w:rPr>
              <w:t>Kaimas</w:t>
            </w:r>
          </w:p>
        </w:tc>
        <w:tc>
          <w:tcPr>
            <w:tcW w:w="1214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5935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5779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5617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5459</w:t>
            </w:r>
          </w:p>
        </w:tc>
        <w:tc>
          <w:tcPr>
            <w:tcW w:w="1579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5345</w:t>
            </w:r>
          </w:p>
        </w:tc>
        <w:tc>
          <w:tcPr>
            <w:tcW w:w="1514" w:type="dxa"/>
            <w:shd w:val="clear" w:color="auto" w:fill="BDD6EE"/>
          </w:tcPr>
          <w:p w:rsidR="008C1D6E" w:rsidRPr="00AF535A" w:rsidRDefault="00B174A2" w:rsidP="00AF535A">
            <w:pPr>
              <w:spacing w:before="0" w:after="0"/>
              <w:rPr>
                <w:rFonts w:eastAsia="Calibri"/>
                <w:color w:val="000000"/>
                <w:lang w:eastAsia="en-US" w:bidi="en-US"/>
              </w:rPr>
            </w:pPr>
            <w:r w:rsidRPr="00AF535A">
              <w:rPr>
                <w:rFonts w:eastAsia="Calibri"/>
                <w:color w:val="000000"/>
                <w:lang w:eastAsia="en-US" w:bidi="en-US"/>
              </w:rPr>
              <w:t>4764</w:t>
            </w:r>
          </w:p>
        </w:tc>
      </w:tr>
    </w:tbl>
    <w:p w:rsidR="00C56031" w:rsidRPr="00E959DA" w:rsidRDefault="00625DBE" w:rsidP="002771C4">
      <w:pPr>
        <w:spacing w:before="0" w:after="0"/>
        <w:rPr>
          <w:rFonts w:eastAsia="Calibri"/>
          <w:b/>
          <w:color w:val="1F497D"/>
          <w:lang w:eastAsia="en-US" w:bidi="en-US"/>
        </w:rPr>
      </w:pPr>
      <w:r w:rsidRPr="00E959DA">
        <w:rPr>
          <w:rFonts w:eastAsia="Calibri"/>
          <w:color w:val="1F497D"/>
          <w:lang w:eastAsia="en-US" w:bidi="en-US"/>
        </w:rPr>
        <w:t>Š</w:t>
      </w:r>
      <w:r w:rsidR="008C6CF8" w:rsidRPr="00E959DA">
        <w:rPr>
          <w:rFonts w:eastAsia="Calibri"/>
          <w:color w:val="1F497D"/>
          <w:lang w:eastAsia="en-US" w:bidi="en-US"/>
        </w:rPr>
        <w:t xml:space="preserve">altinis: </w:t>
      </w:r>
      <w:r w:rsidR="008C15AA" w:rsidRPr="00E959DA">
        <w:rPr>
          <w:rFonts w:eastAsia="Calibri"/>
          <w:color w:val="1F497D"/>
          <w:lang w:eastAsia="en-US" w:bidi="en-US"/>
        </w:rPr>
        <w:t xml:space="preserve">Lietuvos </w:t>
      </w:r>
      <w:r w:rsidR="00A82EE4" w:rsidRPr="00E959DA">
        <w:rPr>
          <w:rFonts w:eastAsia="Calibri"/>
          <w:color w:val="1F497D"/>
          <w:lang w:eastAsia="en-US" w:bidi="en-US"/>
        </w:rPr>
        <w:t>s</w:t>
      </w:r>
      <w:r w:rsidR="008C15AA" w:rsidRPr="00E959DA">
        <w:rPr>
          <w:rFonts w:eastAsia="Calibri"/>
          <w:color w:val="1F497D"/>
          <w:lang w:eastAsia="en-US" w:bidi="en-US"/>
        </w:rPr>
        <w:t>tatistikos departamentas</w:t>
      </w:r>
    </w:p>
    <w:p w:rsidR="00AE7438" w:rsidRDefault="00AE7438" w:rsidP="002771C4">
      <w:pPr>
        <w:spacing w:before="0" w:after="0"/>
        <w:ind w:firstLine="567"/>
        <w:rPr>
          <w:rFonts w:eastAsia="Calibri"/>
          <w:lang w:eastAsia="en-US" w:bidi="en-US"/>
        </w:rPr>
      </w:pPr>
    </w:p>
    <w:p w:rsidR="008955A9" w:rsidRDefault="008955A9" w:rsidP="002771C4">
      <w:pPr>
        <w:spacing w:before="0" w:after="0"/>
        <w:ind w:firstLine="567"/>
        <w:rPr>
          <w:rFonts w:eastAsia="Calibri"/>
          <w:szCs w:val="24"/>
          <w:lang w:eastAsia="en-US" w:bidi="en-US"/>
        </w:rPr>
      </w:pPr>
      <w:r w:rsidRPr="00DE3FE1">
        <w:rPr>
          <w:rFonts w:eastAsia="Calibri"/>
          <w:szCs w:val="24"/>
          <w:lang w:eastAsia="en-US" w:bidi="en-US"/>
        </w:rPr>
        <w:t xml:space="preserve">Pagal vidutinį gyventojų amžių, </w:t>
      </w:r>
      <w:r w:rsidR="00A51D9D">
        <w:rPr>
          <w:rFonts w:eastAsia="Calibri"/>
          <w:szCs w:val="24"/>
          <w:lang w:eastAsia="en-US" w:bidi="en-US"/>
        </w:rPr>
        <w:t>2013 m. Rietavo savivaldybės</w:t>
      </w:r>
      <w:r w:rsidRPr="00DE3FE1">
        <w:rPr>
          <w:rFonts w:eastAsia="Calibri"/>
          <w:szCs w:val="24"/>
          <w:lang w:eastAsia="en-US" w:bidi="en-US"/>
        </w:rPr>
        <w:t xml:space="preserve"> gyventojai yra jaunesni už šalies gyve</w:t>
      </w:r>
      <w:r w:rsidR="00A51D9D">
        <w:rPr>
          <w:rFonts w:eastAsia="Calibri"/>
          <w:szCs w:val="24"/>
          <w:lang w:eastAsia="en-US" w:bidi="en-US"/>
        </w:rPr>
        <w:t xml:space="preserve">ntojus (atitinkamai </w:t>
      </w:r>
      <w:r w:rsidR="002770EA" w:rsidRPr="00DE3FE1">
        <w:rPr>
          <w:rFonts w:eastAsia="Calibri"/>
          <w:szCs w:val="24"/>
          <w:lang w:eastAsia="en-US" w:bidi="en-US"/>
        </w:rPr>
        <w:t>v</w:t>
      </w:r>
      <w:r w:rsidR="00655E08" w:rsidRPr="00DE3FE1">
        <w:rPr>
          <w:rFonts w:eastAsia="Calibri"/>
          <w:szCs w:val="24"/>
          <w:lang w:eastAsia="en-US" w:bidi="en-US"/>
        </w:rPr>
        <w:t xml:space="preserve">idutinis </w:t>
      </w:r>
      <w:r w:rsidR="00A51D9D">
        <w:rPr>
          <w:rFonts w:eastAsia="Calibri"/>
          <w:szCs w:val="24"/>
          <w:lang w:eastAsia="en-US" w:bidi="en-US"/>
        </w:rPr>
        <w:t>Rietavo</w:t>
      </w:r>
      <w:r w:rsidR="002770EA" w:rsidRPr="00DE3FE1">
        <w:rPr>
          <w:rFonts w:eastAsia="Calibri"/>
          <w:szCs w:val="24"/>
          <w:lang w:eastAsia="en-US" w:bidi="en-US"/>
        </w:rPr>
        <w:t xml:space="preserve"> </w:t>
      </w:r>
      <w:r w:rsidR="00A51D9D">
        <w:rPr>
          <w:rFonts w:eastAsia="Calibri"/>
          <w:szCs w:val="24"/>
          <w:lang w:eastAsia="en-US" w:bidi="en-US"/>
        </w:rPr>
        <w:t xml:space="preserve">savivaldybės </w:t>
      </w:r>
      <w:r w:rsidR="002770EA" w:rsidRPr="00DE3FE1">
        <w:rPr>
          <w:rFonts w:eastAsia="Calibri"/>
          <w:szCs w:val="24"/>
          <w:lang w:eastAsia="en-US" w:bidi="en-US"/>
        </w:rPr>
        <w:t>gyventojų amžius 201</w:t>
      </w:r>
      <w:r w:rsidR="00A51D9D">
        <w:rPr>
          <w:rFonts w:eastAsia="Calibri"/>
          <w:szCs w:val="24"/>
          <w:lang w:eastAsia="en-US" w:bidi="en-US"/>
        </w:rPr>
        <w:t xml:space="preserve">3 </w:t>
      </w:r>
      <w:r w:rsidRPr="00DE3FE1">
        <w:rPr>
          <w:rFonts w:eastAsia="Calibri"/>
          <w:szCs w:val="24"/>
          <w:lang w:eastAsia="en-US" w:bidi="en-US"/>
        </w:rPr>
        <w:t xml:space="preserve">m. pradžioje </w:t>
      </w:r>
      <w:r w:rsidR="002770EA" w:rsidRPr="00DE3FE1">
        <w:rPr>
          <w:rFonts w:eastAsia="Calibri"/>
          <w:szCs w:val="24"/>
          <w:lang w:eastAsia="en-US" w:bidi="en-US"/>
        </w:rPr>
        <w:t xml:space="preserve">buvo </w:t>
      </w:r>
      <w:r w:rsidR="00557DCE">
        <w:rPr>
          <w:rFonts w:eastAsia="Calibri"/>
          <w:szCs w:val="24"/>
          <w:lang w:eastAsia="en-US" w:bidi="en-US"/>
        </w:rPr>
        <w:t xml:space="preserve">41,0, Lietuvoje - </w:t>
      </w:r>
      <w:r w:rsidR="00A51D9D">
        <w:rPr>
          <w:rFonts w:eastAsia="Calibri"/>
          <w:szCs w:val="24"/>
          <w:lang w:eastAsia="en-US" w:bidi="en-US"/>
        </w:rPr>
        <w:t>42,0 metai).</w:t>
      </w:r>
    </w:p>
    <w:p w:rsidR="00441EAA" w:rsidRDefault="0003684C" w:rsidP="00A51D9D">
      <w:pPr>
        <w:spacing w:before="0" w:after="0"/>
        <w:ind w:firstLine="567"/>
        <w:rPr>
          <w:rFonts w:eastAsia="Calibri"/>
          <w:szCs w:val="24"/>
          <w:lang w:eastAsia="en-US" w:bidi="en-US"/>
        </w:rPr>
      </w:pPr>
      <w:r w:rsidRPr="00DE3FE1">
        <w:rPr>
          <w:rFonts w:eastAsia="Calibri"/>
          <w:szCs w:val="24"/>
          <w:lang w:eastAsia="en-US" w:bidi="en-US"/>
        </w:rPr>
        <w:t>201</w:t>
      </w:r>
      <w:r w:rsidR="00821694" w:rsidRPr="00DE3FE1">
        <w:rPr>
          <w:rFonts w:eastAsia="Calibri"/>
          <w:szCs w:val="24"/>
          <w:lang w:eastAsia="en-US" w:bidi="en-US"/>
        </w:rPr>
        <w:t>3</w:t>
      </w:r>
      <w:r w:rsidR="00C56031" w:rsidRPr="00DE3FE1">
        <w:rPr>
          <w:rFonts w:eastAsia="Calibri"/>
          <w:szCs w:val="24"/>
          <w:lang w:eastAsia="en-US" w:bidi="en-US"/>
        </w:rPr>
        <w:t xml:space="preserve"> m. </w:t>
      </w:r>
      <w:r w:rsidR="00401730">
        <w:rPr>
          <w:rFonts w:eastAsia="Calibri"/>
          <w:szCs w:val="24"/>
          <w:lang w:eastAsia="en-US" w:bidi="en-US"/>
        </w:rPr>
        <w:t xml:space="preserve">pradžioje, kaip ir </w:t>
      </w:r>
      <w:r w:rsidR="00C56031" w:rsidRPr="00DE3FE1">
        <w:rPr>
          <w:rFonts w:eastAsia="Calibri"/>
          <w:szCs w:val="24"/>
          <w:lang w:eastAsia="en-US" w:bidi="en-US"/>
        </w:rPr>
        <w:t>šalyje</w:t>
      </w:r>
      <w:r w:rsidR="00401730">
        <w:rPr>
          <w:rFonts w:eastAsia="Calibri"/>
          <w:szCs w:val="24"/>
          <w:lang w:eastAsia="en-US" w:bidi="en-US"/>
        </w:rPr>
        <w:t>, Rietavo savivaldybėje</w:t>
      </w:r>
      <w:r w:rsidR="00C56031" w:rsidRPr="00DE3FE1">
        <w:rPr>
          <w:rFonts w:eastAsia="Calibri"/>
          <w:szCs w:val="24"/>
          <w:lang w:eastAsia="en-US" w:bidi="en-US"/>
        </w:rPr>
        <w:t xml:space="preserve"> vaikų </w:t>
      </w:r>
      <w:r w:rsidR="00C864A9" w:rsidRPr="00DE3FE1">
        <w:rPr>
          <w:rFonts w:eastAsia="Calibri"/>
          <w:szCs w:val="24"/>
          <w:lang w:eastAsia="en-US" w:bidi="en-US"/>
        </w:rPr>
        <w:t xml:space="preserve">(0-17 m.) </w:t>
      </w:r>
      <w:r w:rsidR="00C56031" w:rsidRPr="00DE3FE1">
        <w:rPr>
          <w:rFonts w:eastAsia="Calibri"/>
          <w:szCs w:val="24"/>
          <w:lang w:eastAsia="en-US" w:bidi="en-US"/>
        </w:rPr>
        <w:t>buvo mažiau nei pagyvenusių žmonių</w:t>
      </w:r>
      <w:r w:rsidR="00D74F77" w:rsidRPr="00DE3FE1">
        <w:rPr>
          <w:rFonts w:eastAsia="Calibri"/>
          <w:szCs w:val="24"/>
          <w:lang w:eastAsia="en-US" w:bidi="en-US"/>
        </w:rPr>
        <w:t xml:space="preserve"> (atitinkamai </w:t>
      </w:r>
      <w:r w:rsidR="00401730">
        <w:rPr>
          <w:rFonts w:eastAsia="Calibri"/>
          <w:szCs w:val="24"/>
          <w:lang w:eastAsia="en-US" w:bidi="en-US"/>
        </w:rPr>
        <w:t>19,4 ir 23,9</w:t>
      </w:r>
      <w:r w:rsidR="00C56031" w:rsidRPr="00DE3FE1">
        <w:rPr>
          <w:rFonts w:eastAsia="Calibri"/>
          <w:szCs w:val="24"/>
          <w:lang w:eastAsia="en-US" w:bidi="en-US"/>
        </w:rPr>
        <w:t xml:space="preserve"> proc. visų </w:t>
      </w:r>
      <w:r w:rsidR="00401730">
        <w:rPr>
          <w:rFonts w:eastAsia="Calibri"/>
          <w:szCs w:val="24"/>
          <w:lang w:eastAsia="en-US" w:bidi="en-US"/>
        </w:rPr>
        <w:t xml:space="preserve">gyventojų) ir Rietavo savivaldybėje vaikų procentas buvo didesnis nei Lietuvoje </w:t>
      </w:r>
      <w:r w:rsidR="00535C7A" w:rsidRPr="00DE3FE1">
        <w:rPr>
          <w:rFonts w:eastAsia="Calibri"/>
          <w:szCs w:val="24"/>
          <w:lang w:eastAsia="en-US" w:bidi="en-US"/>
        </w:rPr>
        <w:t>(</w:t>
      </w:r>
      <w:r w:rsidR="00430B40" w:rsidRPr="00DE3FE1">
        <w:rPr>
          <w:rFonts w:eastAsia="Calibri"/>
          <w:szCs w:val="24"/>
          <w:lang w:eastAsia="en-US" w:bidi="en-US"/>
        </w:rPr>
        <w:t xml:space="preserve">žr. </w:t>
      </w:r>
      <w:r w:rsidR="000C2EF0" w:rsidRPr="00DE3FE1">
        <w:rPr>
          <w:rFonts w:eastAsia="Calibri"/>
          <w:szCs w:val="24"/>
          <w:lang w:eastAsia="en-US" w:bidi="en-US"/>
        </w:rPr>
        <w:t>2 lent.).</w:t>
      </w:r>
    </w:p>
    <w:p w:rsidR="00A51D9D" w:rsidRPr="00DE3FE1" w:rsidRDefault="00A51D9D" w:rsidP="00A51D9D">
      <w:pPr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0C2EF0" w:rsidRPr="00AE080E" w:rsidRDefault="00B63487" w:rsidP="00A51D9D">
      <w:pPr>
        <w:spacing w:before="0" w:after="0"/>
        <w:rPr>
          <w:b/>
          <w:i/>
          <w:noProof/>
          <w:color w:val="1F497D"/>
        </w:rPr>
      </w:pPr>
      <w:bookmarkStart w:id="50" w:name="_Toc363567403"/>
      <w:bookmarkStart w:id="51" w:name="_Toc363567608"/>
      <w:bookmarkStart w:id="52" w:name="_Toc363567707"/>
      <w:bookmarkStart w:id="53" w:name="_Toc363738343"/>
      <w:bookmarkStart w:id="54" w:name="_Toc363802161"/>
      <w:r w:rsidRPr="00AE080E">
        <w:rPr>
          <w:rFonts w:eastAsia="Calibri"/>
          <w:b/>
          <w:i/>
          <w:color w:val="1F497D"/>
          <w:lang w:eastAsia="en-US" w:bidi="en-US"/>
        </w:rPr>
        <w:t>2 lent.</w:t>
      </w:r>
      <w:r w:rsidR="000C2EF0" w:rsidRPr="00AE080E">
        <w:rPr>
          <w:rFonts w:eastAsia="Calibri"/>
          <w:b/>
          <w:i/>
          <w:color w:val="1F497D"/>
          <w:lang w:eastAsia="en-US" w:bidi="en-US"/>
        </w:rPr>
        <w:t xml:space="preserve"> </w:t>
      </w:r>
      <w:r w:rsidR="000C2EF0" w:rsidRPr="00AE080E">
        <w:rPr>
          <w:b/>
          <w:i/>
          <w:noProof/>
          <w:color w:val="1F497D"/>
        </w:rPr>
        <w:t>Gyventojai pagal pagrindines amžiaus grupes 201</w:t>
      </w:r>
      <w:r w:rsidR="001F4A8C" w:rsidRPr="00AE080E">
        <w:rPr>
          <w:b/>
          <w:i/>
          <w:noProof/>
          <w:color w:val="1F497D"/>
        </w:rPr>
        <w:t>2</w:t>
      </w:r>
      <w:r w:rsidR="000C2EF0" w:rsidRPr="00AE080E">
        <w:rPr>
          <w:b/>
          <w:i/>
          <w:noProof/>
          <w:color w:val="1F497D"/>
        </w:rPr>
        <w:t>-201</w:t>
      </w:r>
      <w:r w:rsidR="001F4A8C" w:rsidRPr="00AE080E">
        <w:rPr>
          <w:b/>
          <w:i/>
          <w:noProof/>
          <w:color w:val="1F497D"/>
        </w:rPr>
        <w:t>3</w:t>
      </w:r>
      <w:r w:rsidR="000C2EF0" w:rsidRPr="00AE080E">
        <w:rPr>
          <w:b/>
          <w:i/>
          <w:noProof/>
          <w:color w:val="1F497D"/>
        </w:rPr>
        <w:t xml:space="preserve"> m. pradžioje (proc.)</w:t>
      </w:r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025"/>
        <w:gridCol w:w="1243"/>
        <w:gridCol w:w="1378"/>
        <w:gridCol w:w="1243"/>
        <w:gridCol w:w="1243"/>
        <w:gridCol w:w="1378"/>
        <w:gridCol w:w="1344"/>
      </w:tblGrid>
      <w:tr w:rsidR="000C2EF0" w:rsidRPr="00AF535A" w:rsidTr="00AF535A">
        <w:tc>
          <w:tcPr>
            <w:tcW w:w="2093" w:type="dxa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bCs/>
                <w:i/>
                <w:color w:val="FFFFFF"/>
                <w:sz w:val="22"/>
                <w:lang w:eastAsia="en-US" w:bidi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0C2EF0" w:rsidRPr="00AF535A" w:rsidRDefault="00A51D9D" w:rsidP="00AF535A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  <w:t>Rietavo sav.</w:t>
            </w:r>
          </w:p>
        </w:tc>
        <w:tc>
          <w:tcPr>
            <w:tcW w:w="4075" w:type="dxa"/>
            <w:gridSpan w:val="3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  <w:t>Lietuva</w:t>
            </w:r>
          </w:p>
        </w:tc>
      </w:tr>
      <w:tr w:rsidR="00284E4A" w:rsidRPr="00AF535A" w:rsidTr="00AF535A">
        <w:trPr>
          <w:trHeight w:val="239"/>
        </w:trPr>
        <w:tc>
          <w:tcPr>
            <w:tcW w:w="2093" w:type="dxa"/>
            <w:vMerge/>
            <w:tcBorders>
              <w:left w:val="single" w:sz="4" w:space="0" w:color="FFFFFF"/>
            </w:tcBorders>
            <w:shd w:val="clear" w:color="auto" w:fill="5B9BD5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bCs/>
                <w:i/>
                <w:color w:val="FFFFFF"/>
                <w:sz w:val="22"/>
                <w:lang w:eastAsia="en-US" w:bidi="en-US"/>
              </w:rPr>
            </w:pPr>
          </w:p>
        </w:tc>
        <w:tc>
          <w:tcPr>
            <w:tcW w:w="1276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0-17 m.</w:t>
            </w:r>
          </w:p>
        </w:tc>
        <w:tc>
          <w:tcPr>
            <w:tcW w:w="1417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18-59 m.</w:t>
            </w:r>
          </w:p>
        </w:tc>
        <w:tc>
          <w:tcPr>
            <w:tcW w:w="1276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60+ m.</w:t>
            </w:r>
          </w:p>
        </w:tc>
        <w:tc>
          <w:tcPr>
            <w:tcW w:w="1276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0-17 m.</w:t>
            </w:r>
          </w:p>
        </w:tc>
        <w:tc>
          <w:tcPr>
            <w:tcW w:w="1417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18-59 m.</w:t>
            </w:r>
          </w:p>
        </w:tc>
        <w:tc>
          <w:tcPr>
            <w:tcW w:w="1382" w:type="dxa"/>
            <w:shd w:val="clear" w:color="auto" w:fill="BDD6EE"/>
          </w:tcPr>
          <w:p w:rsidR="000C2EF0" w:rsidRPr="00AF535A" w:rsidRDefault="000C2EF0" w:rsidP="00AF535A">
            <w:pPr>
              <w:spacing w:before="0" w:after="0" w:line="276" w:lineRule="auto"/>
              <w:rPr>
                <w:rFonts w:eastAsia="Calibri"/>
                <w:b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color w:val="000000"/>
                <w:sz w:val="22"/>
                <w:lang w:eastAsia="en-US" w:bidi="en-US"/>
              </w:rPr>
              <w:t>60+ m.</w:t>
            </w:r>
          </w:p>
        </w:tc>
      </w:tr>
      <w:tr w:rsidR="000C2EF0" w:rsidRPr="00AF535A" w:rsidTr="00AF535A">
        <w:tc>
          <w:tcPr>
            <w:tcW w:w="2093" w:type="dxa"/>
            <w:tcBorders>
              <w:left w:val="single" w:sz="4" w:space="0" w:color="FFFFFF"/>
            </w:tcBorders>
            <w:shd w:val="clear" w:color="auto" w:fill="5B9BD5"/>
          </w:tcPr>
          <w:p w:rsidR="000C2EF0" w:rsidRPr="00AF535A" w:rsidRDefault="001F4A8C" w:rsidP="00AF535A">
            <w:pPr>
              <w:spacing w:before="0" w:after="0" w:line="276" w:lineRule="auto"/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  <w:t>2012</w:t>
            </w:r>
          </w:p>
        </w:tc>
        <w:tc>
          <w:tcPr>
            <w:tcW w:w="1276" w:type="dxa"/>
            <w:shd w:val="clear" w:color="auto" w:fill="DEEAF6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20</w:t>
            </w:r>
          </w:p>
        </w:tc>
        <w:tc>
          <w:tcPr>
            <w:tcW w:w="1417" w:type="dxa"/>
            <w:shd w:val="clear" w:color="auto" w:fill="DEEAF6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56,2</w:t>
            </w:r>
          </w:p>
        </w:tc>
        <w:tc>
          <w:tcPr>
            <w:tcW w:w="1276" w:type="dxa"/>
            <w:shd w:val="clear" w:color="auto" w:fill="DEEAF6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23,8</w:t>
            </w:r>
          </w:p>
        </w:tc>
        <w:tc>
          <w:tcPr>
            <w:tcW w:w="1276" w:type="dxa"/>
            <w:shd w:val="clear" w:color="auto" w:fill="DEEAF6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18,5</w:t>
            </w:r>
          </w:p>
        </w:tc>
        <w:tc>
          <w:tcPr>
            <w:tcW w:w="1417" w:type="dxa"/>
            <w:shd w:val="clear" w:color="auto" w:fill="DEEAF6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57,8</w:t>
            </w:r>
          </w:p>
        </w:tc>
        <w:tc>
          <w:tcPr>
            <w:tcW w:w="1382" w:type="dxa"/>
            <w:shd w:val="clear" w:color="auto" w:fill="DEEAF6"/>
          </w:tcPr>
          <w:p w:rsidR="00413AF3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23,7</w:t>
            </w:r>
          </w:p>
        </w:tc>
      </w:tr>
      <w:tr w:rsidR="000C2EF0" w:rsidRPr="00AF535A" w:rsidTr="00AF535A">
        <w:tc>
          <w:tcPr>
            <w:tcW w:w="209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0C2EF0" w:rsidRPr="00AF535A" w:rsidRDefault="001F4A8C" w:rsidP="00AF535A">
            <w:pPr>
              <w:spacing w:before="0" w:after="0" w:line="276" w:lineRule="auto"/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</w:pPr>
            <w:r w:rsidRPr="00AF535A">
              <w:rPr>
                <w:rFonts w:eastAsia="Calibri"/>
                <w:b/>
                <w:bCs/>
                <w:color w:val="FFFFFF"/>
                <w:sz w:val="22"/>
                <w:lang w:eastAsia="en-US" w:bidi="en-US"/>
              </w:rPr>
              <w:t>2013</w:t>
            </w:r>
          </w:p>
        </w:tc>
        <w:tc>
          <w:tcPr>
            <w:tcW w:w="1276" w:type="dxa"/>
            <w:shd w:val="clear" w:color="auto" w:fill="BDD6EE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19,4</w:t>
            </w:r>
          </w:p>
        </w:tc>
        <w:tc>
          <w:tcPr>
            <w:tcW w:w="1417" w:type="dxa"/>
            <w:shd w:val="clear" w:color="auto" w:fill="BDD6EE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56,7</w:t>
            </w:r>
          </w:p>
        </w:tc>
        <w:tc>
          <w:tcPr>
            <w:tcW w:w="1276" w:type="dxa"/>
            <w:shd w:val="clear" w:color="auto" w:fill="BDD6EE"/>
          </w:tcPr>
          <w:p w:rsidR="000C2EF0" w:rsidRPr="00AF535A" w:rsidRDefault="006B5B6A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23,9</w:t>
            </w:r>
          </w:p>
        </w:tc>
        <w:tc>
          <w:tcPr>
            <w:tcW w:w="1276" w:type="dxa"/>
            <w:shd w:val="clear" w:color="auto" w:fill="BDD6EE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18,3</w:t>
            </w:r>
          </w:p>
        </w:tc>
        <w:tc>
          <w:tcPr>
            <w:tcW w:w="1417" w:type="dxa"/>
            <w:shd w:val="clear" w:color="auto" w:fill="BDD6EE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57,7</w:t>
            </w:r>
          </w:p>
        </w:tc>
        <w:tc>
          <w:tcPr>
            <w:tcW w:w="1382" w:type="dxa"/>
            <w:shd w:val="clear" w:color="auto" w:fill="BDD6EE"/>
          </w:tcPr>
          <w:p w:rsidR="000C2EF0" w:rsidRPr="00AF535A" w:rsidRDefault="001F4A8C" w:rsidP="00AF535A">
            <w:pPr>
              <w:spacing w:before="0" w:after="0" w:line="276" w:lineRule="auto"/>
              <w:jc w:val="center"/>
              <w:rPr>
                <w:rFonts w:eastAsia="Calibri"/>
                <w:color w:val="000000"/>
                <w:sz w:val="22"/>
                <w:lang w:eastAsia="en-US" w:bidi="en-US"/>
              </w:rPr>
            </w:pPr>
            <w:r w:rsidRPr="00AF535A">
              <w:rPr>
                <w:rFonts w:eastAsia="Calibri"/>
                <w:color w:val="000000"/>
                <w:sz w:val="22"/>
                <w:lang w:eastAsia="en-US" w:bidi="en-US"/>
              </w:rPr>
              <w:t>24</w:t>
            </w:r>
          </w:p>
        </w:tc>
      </w:tr>
    </w:tbl>
    <w:p w:rsidR="000C2EF0" w:rsidRPr="00AE080E" w:rsidRDefault="000C2EF0" w:rsidP="00A51D9D">
      <w:pPr>
        <w:rPr>
          <w:rFonts w:eastAsia="Calibri"/>
          <w:b/>
          <w:color w:val="1F497D"/>
          <w:lang w:eastAsia="en-US" w:bidi="en-US"/>
        </w:rPr>
      </w:pPr>
      <w:r w:rsidRPr="00AE080E">
        <w:rPr>
          <w:rFonts w:eastAsia="Calibri"/>
          <w:color w:val="1F497D"/>
          <w:lang w:eastAsia="en-US" w:bidi="en-US"/>
        </w:rPr>
        <w:t>Šaltinis: Lietuvos statistikos departamentas</w:t>
      </w:r>
    </w:p>
    <w:p w:rsidR="00030D57" w:rsidRPr="00DE3FE1" w:rsidRDefault="00284E4A" w:rsidP="00F84517">
      <w:pPr>
        <w:pStyle w:val="Antrat1"/>
        <w:spacing w:before="0"/>
      </w:pPr>
      <w:bookmarkStart w:id="55" w:name="_Toc314060632"/>
      <w:bookmarkStart w:id="56" w:name="_Toc314060784"/>
      <w:bookmarkStart w:id="57" w:name="_Toc314061121"/>
      <w:bookmarkStart w:id="58" w:name="_Toc321188361"/>
      <w:bookmarkStart w:id="59" w:name="_Toc322023892"/>
      <w:bookmarkStart w:id="60" w:name="_Toc363566528"/>
      <w:bookmarkStart w:id="61" w:name="_Toc363567404"/>
      <w:bookmarkStart w:id="62" w:name="_Toc363738344"/>
      <w:bookmarkStart w:id="63" w:name="_Toc375906392"/>
      <w:bookmarkStart w:id="64" w:name="_Toc375906458"/>
      <w:bookmarkStart w:id="65" w:name="_Toc375906589"/>
      <w:r w:rsidRPr="00DE3FE1">
        <w:lastRenderedPageBreak/>
        <w:t>1.</w:t>
      </w:r>
      <w:r w:rsidR="001A0E07">
        <w:t>1.</w:t>
      </w:r>
      <w:r w:rsidR="00030D57" w:rsidRPr="00DE3FE1">
        <w:t>2. Gimstamumas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112A76" w:rsidRPr="00DE3FE1" w:rsidRDefault="00112A76" w:rsidP="00F84517">
      <w:pPr>
        <w:tabs>
          <w:tab w:val="left" w:pos="3525"/>
        </w:tabs>
        <w:spacing w:before="0" w:after="0"/>
        <w:jc w:val="center"/>
        <w:rPr>
          <w:szCs w:val="24"/>
        </w:rPr>
      </w:pPr>
    </w:p>
    <w:p w:rsidR="00735C87" w:rsidRDefault="0026217A" w:rsidP="00F84517">
      <w:pPr>
        <w:spacing w:before="0" w:after="0"/>
        <w:ind w:firstLine="567"/>
        <w:rPr>
          <w:rFonts w:eastAsia="Calibri"/>
          <w:szCs w:val="24"/>
          <w:lang w:eastAsia="en-US" w:bidi="en-US"/>
        </w:rPr>
      </w:pPr>
      <w:r>
        <w:rPr>
          <w:rFonts w:eastAsia="Calibri"/>
          <w:szCs w:val="24"/>
          <w:lang w:eastAsia="en-US" w:bidi="en-US"/>
        </w:rPr>
        <w:t>Rietavo savivaldybėje</w:t>
      </w:r>
      <w:r w:rsidR="00112A76" w:rsidRPr="00DE3FE1">
        <w:rPr>
          <w:rFonts w:eastAsia="Calibri"/>
          <w:szCs w:val="24"/>
          <w:lang w:eastAsia="en-US" w:bidi="en-US"/>
        </w:rPr>
        <w:t xml:space="preserve"> </w:t>
      </w:r>
      <w:r w:rsidR="00652D57" w:rsidRPr="00DE3FE1">
        <w:rPr>
          <w:rFonts w:eastAsia="Calibri"/>
          <w:szCs w:val="24"/>
          <w:lang w:eastAsia="en-US" w:bidi="en-US"/>
        </w:rPr>
        <w:t xml:space="preserve">2012 m., palyginti su 2011 m., </w:t>
      </w:r>
      <w:r>
        <w:rPr>
          <w:rFonts w:eastAsia="Calibri"/>
          <w:szCs w:val="24"/>
          <w:lang w:eastAsia="en-US" w:bidi="en-US"/>
        </w:rPr>
        <w:t>gimstamumas išaugo</w:t>
      </w:r>
      <w:r w:rsidR="00652D57" w:rsidRPr="00DE3FE1">
        <w:rPr>
          <w:rFonts w:eastAsia="Calibri"/>
          <w:szCs w:val="24"/>
          <w:lang w:eastAsia="en-US" w:bidi="en-US"/>
        </w:rPr>
        <w:t xml:space="preserve"> </w:t>
      </w:r>
      <w:r>
        <w:rPr>
          <w:rFonts w:eastAsia="Calibri"/>
          <w:szCs w:val="24"/>
          <w:lang w:eastAsia="en-US" w:bidi="en-US"/>
        </w:rPr>
        <w:t xml:space="preserve">ir buvo didesnis nei šalyje </w:t>
      </w:r>
      <w:r w:rsidR="00652D57" w:rsidRPr="00DE3FE1">
        <w:rPr>
          <w:rFonts w:eastAsia="Calibri"/>
          <w:szCs w:val="24"/>
          <w:lang w:eastAsia="en-US" w:bidi="en-US"/>
        </w:rPr>
        <w:t>(</w:t>
      </w:r>
      <w:r>
        <w:rPr>
          <w:rFonts w:eastAsia="Calibri"/>
          <w:szCs w:val="24"/>
          <w:lang w:eastAsia="en-US" w:bidi="en-US"/>
        </w:rPr>
        <w:t xml:space="preserve">atitinkamai 12,3 ir 10,2 gimusieji 1000 </w:t>
      </w:r>
      <w:proofErr w:type="spellStart"/>
      <w:r>
        <w:rPr>
          <w:rFonts w:eastAsia="Calibri"/>
          <w:szCs w:val="24"/>
          <w:lang w:eastAsia="en-US" w:bidi="en-US"/>
        </w:rPr>
        <w:t>gyv</w:t>
      </w:r>
      <w:proofErr w:type="spellEnd"/>
      <w:r>
        <w:rPr>
          <w:rFonts w:eastAsia="Calibri"/>
          <w:szCs w:val="24"/>
          <w:lang w:eastAsia="en-US" w:bidi="en-US"/>
        </w:rPr>
        <w:t>.).</w:t>
      </w:r>
    </w:p>
    <w:p w:rsidR="000177B1" w:rsidRDefault="0026217A" w:rsidP="0026217A">
      <w:pPr>
        <w:spacing w:before="0" w:after="0"/>
        <w:ind w:firstLine="567"/>
        <w:rPr>
          <w:rFonts w:eastAsia="Calibri"/>
          <w:szCs w:val="24"/>
          <w:lang w:eastAsia="en-US" w:bidi="en-US"/>
        </w:rPr>
      </w:pPr>
      <w:r>
        <w:rPr>
          <w:rFonts w:eastAsia="Calibri"/>
          <w:szCs w:val="24"/>
          <w:lang w:eastAsia="en-US" w:bidi="en-US"/>
        </w:rPr>
        <w:t>2008</w:t>
      </w:r>
      <w:r w:rsidR="0073707A" w:rsidRPr="00DE3FE1">
        <w:rPr>
          <w:rFonts w:eastAsia="Calibri"/>
          <w:szCs w:val="24"/>
          <w:lang w:eastAsia="en-US" w:bidi="en-US"/>
        </w:rPr>
        <w:t>-</w:t>
      </w:r>
      <w:r w:rsidR="009B512E" w:rsidRPr="00DE3FE1">
        <w:rPr>
          <w:rFonts w:eastAsia="Calibri"/>
          <w:szCs w:val="24"/>
          <w:lang w:eastAsia="en-US" w:bidi="en-US"/>
        </w:rPr>
        <w:t>201</w:t>
      </w:r>
      <w:r>
        <w:rPr>
          <w:rFonts w:eastAsia="Calibri"/>
          <w:szCs w:val="24"/>
          <w:lang w:eastAsia="en-US" w:bidi="en-US"/>
        </w:rPr>
        <w:t>2</w:t>
      </w:r>
      <w:r w:rsidR="00AE0C1A" w:rsidRPr="00DE3FE1">
        <w:rPr>
          <w:rFonts w:eastAsia="Calibri"/>
          <w:szCs w:val="24"/>
          <w:lang w:eastAsia="en-US" w:bidi="en-US"/>
        </w:rPr>
        <w:t xml:space="preserve"> m.</w:t>
      </w:r>
      <w:r w:rsidR="002651ED" w:rsidRPr="00DE3FE1">
        <w:rPr>
          <w:rFonts w:eastAsia="Calibri"/>
          <w:szCs w:val="24"/>
          <w:lang w:eastAsia="en-US" w:bidi="en-US"/>
        </w:rPr>
        <w:t xml:space="preserve"> </w:t>
      </w:r>
      <w:proofErr w:type="spellStart"/>
      <w:r w:rsidR="0073707A" w:rsidRPr="00DE3FE1">
        <w:rPr>
          <w:rFonts w:eastAsia="Calibri"/>
          <w:szCs w:val="24"/>
          <w:lang w:eastAsia="en-US" w:bidi="en-US"/>
        </w:rPr>
        <w:t>laikotaropiu</w:t>
      </w:r>
      <w:proofErr w:type="spellEnd"/>
      <w:r w:rsidR="0073707A" w:rsidRPr="00DE3FE1">
        <w:rPr>
          <w:rFonts w:eastAsia="Calibri"/>
          <w:szCs w:val="24"/>
          <w:lang w:eastAsia="en-US" w:bidi="en-US"/>
        </w:rPr>
        <w:t xml:space="preserve"> </w:t>
      </w:r>
      <w:r>
        <w:rPr>
          <w:rFonts w:eastAsia="Calibri"/>
          <w:szCs w:val="24"/>
          <w:lang w:eastAsia="en-US" w:bidi="en-US"/>
        </w:rPr>
        <w:t>Rietavo savivaldybėje</w:t>
      </w:r>
      <w:r w:rsidR="0073707A" w:rsidRPr="00DE3FE1">
        <w:rPr>
          <w:rFonts w:eastAsia="Calibri"/>
          <w:szCs w:val="24"/>
          <w:lang w:eastAsia="en-US" w:bidi="en-US"/>
        </w:rPr>
        <w:t xml:space="preserve"> gimusiųjų skaičius buvo </w:t>
      </w:r>
      <w:r>
        <w:rPr>
          <w:rFonts w:eastAsia="Calibri"/>
          <w:szCs w:val="24"/>
          <w:lang w:eastAsia="en-US" w:bidi="en-US"/>
        </w:rPr>
        <w:t xml:space="preserve">mažesnis nei mirusiųjų </w:t>
      </w:r>
      <w:r w:rsidR="00AC0895" w:rsidRPr="00DE3FE1">
        <w:rPr>
          <w:rFonts w:eastAsia="Calibri"/>
          <w:szCs w:val="24"/>
          <w:lang w:eastAsia="en-US" w:bidi="en-US"/>
        </w:rPr>
        <w:t>(</w:t>
      </w:r>
      <w:r w:rsidR="00277613" w:rsidRPr="00DE3FE1">
        <w:rPr>
          <w:rFonts w:eastAsia="Calibri"/>
          <w:szCs w:val="24"/>
          <w:lang w:eastAsia="en-US" w:bidi="en-US"/>
        </w:rPr>
        <w:t xml:space="preserve">žr. </w:t>
      </w:r>
      <w:r w:rsidR="00284E4A" w:rsidRPr="00DE3FE1">
        <w:rPr>
          <w:rFonts w:eastAsia="Calibri"/>
          <w:szCs w:val="24"/>
          <w:lang w:eastAsia="en-US" w:bidi="en-US"/>
        </w:rPr>
        <w:t>3</w:t>
      </w:r>
      <w:r w:rsidR="00642A48" w:rsidRPr="00DE3FE1">
        <w:rPr>
          <w:rFonts w:eastAsia="Calibri"/>
          <w:szCs w:val="24"/>
          <w:lang w:eastAsia="en-US" w:bidi="en-US"/>
        </w:rPr>
        <w:t xml:space="preserve"> lent.</w:t>
      </w:r>
      <w:r w:rsidR="00AD6AD0" w:rsidRPr="00DE3FE1">
        <w:rPr>
          <w:rFonts w:eastAsia="Calibri"/>
          <w:szCs w:val="24"/>
          <w:lang w:eastAsia="en-US" w:bidi="en-US"/>
        </w:rPr>
        <w:t>)</w:t>
      </w:r>
      <w:r w:rsidR="00A44E7E" w:rsidRPr="00DE3FE1">
        <w:rPr>
          <w:rFonts w:eastAsia="Calibri"/>
          <w:szCs w:val="24"/>
          <w:lang w:eastAsia="en-US" w:bidi="en-US"/>
        </w:rPr>
        <w:t>.</w:t>
      </w:r>
      <w:r w:rsidR="000177B1" w:rsidRPr="00DE3FE1">
        <w:rPr>
          <w:rFonts w:eastAsia="Calibri"/>
          <w:szCs w:val="24"/>
          <w:lang w:eastAsia="en-US" w:bidi="en-US"/>
        </w:rPr>
        <w:t xml:space="preserve"> </w:t>
      </w:r>
    </w:p>
    <w:p w:rsidR="0026217A" w:rsidRPr="00DE3FE1" w:rsidRDefault="0026217A" w:rsidP="0026217A">
      <w:pPr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277613" w:rsidRPr="00E959DA" w:rsidRDefault="00284E4A" w:rsidP="0026217A">
      <w:pPr>
        <w:spacing w:before="0" w:after="0"/>
        <w:rPr>
          <w:b/>
          <w:i/>
          <w:noProof/>
          <w:color w:val="1F497D"/>
        </w:rPr>
      </w:pPr>
      <w:bookmarkStart w:id="66" w:name="_Toc363567405"/>
      <w:bookmarkStart w:id="67" w:name="_Toc363567609"/>
      <w:bookmarkStart w:id="68" w:name="_Toc363567708"/>
      <w:bookmarkStart w:id="69" w:name="_Toc363738345"/>
      <w:bookmarkStart w:id="70" w:name="_Toc363802162"/>
      <w:r w:rsidRPr="00E959DA">
        <w:rPr>
          <w:b/>
          <w:i/>
          <w:noProof/>
          <w:color w:val="1F497D"/>
        </w:rPr>
        <w:t>3</w:t>
      </w:r>
      <w:r w:rsidR="00B63487" w:rsidRPr="00E959DA">
        <w:rPr>
          <w:b/>
          <w:i/>
          <w:noProof/>
          <w:color w:val="1F497D"/>
        </w:rPr>
        <w:t xml:space="preserve"> lent</w:t>
      </w:r>
      <w:r w:rsidR="00277613" w:rsidRPr="00E959DA">
        <w:rPr>
          <w:b/>
          <w:i/>
          <w:noProof/>
          <w:color w:val="1F497D"/>
        </w:rPr>
        <w:t>.</w:t>
      </w:r>
      <w:r w:rsidR="00990FB2" w:rsidRPr="00E959DA">
        <w:rPr>
          <w:b/>
          <w:i/>
          <w:noProof/>
          <w:color w:val="1F497D"/>
        </w:rPr>
        <w:t xml:space="preserve"> Natūralus</w:t>
      </w:r>
      <w:r w:rsidR="00277613" w:rsidRPr="00E959DA">
        <w:rPr>
          <w:b/>
          <w:i/>
          <w:noProof/>
          <w:color w:val="1F497D"/>
        </w:rPr>
        <w:t xml:space="preserve"> gyventojų </w:t>
      </w:r>
      <w:r w:rsidR="00990FB2" w:rsidRPr="00E959DA">
        <w:rPr>
          <w:b/>
          <w:i/>
          <w:noProof/>
          <w:color w:val="1F497D"/>
        </w:rPr>
        <w:t>prieaugis</w:t>
      </w:r>
      <w:r w:rsidR="003E6E51" w:rsidRPr="00E959DA">
        <w:rPr>
          <w:b/>
          <w:i/>
          <w:noProof/>
          <w:color w:val="1F497D"/>
        </w:rPr>
        <w:t xml:space="preserve"> </w:t>
      </w:r>
      <w:r w:rsidR="0026217A" w:rsidRPr="00E959DA">
        <w:rPr>
          <w:b/>
          <w:i/>
          <w:noProof/>
          <w:color w:val="1F497D"/>
        </w:rPr>
        <w:t>Rietavo</w:t>
      </w:r>
      <w:r w:rsidR="00277613" w:rsidRPr="00E959DA">
        <w:rPr>
          <w:b/>
          <w:i/>
          <w:noProof/>
          <w:color w:val="1F497D"/>
        </w:rPr>
        <w:t xml:space="preserve"> savivaldybėje</w:t>
      </w:r>
      <w:bookmarkEnd w:id="66"/>
      <w:bookmarkEnd w:id="67"/>
      <w:bookmarkEnd w:id="68"/>
      <w:bookmarkEnd w:id="69"/>
      <w:bookmarkEnd w:id="70"/>
    </w:p>
    <w:tbl>
      <w:tblPr>
        <w:tblW w:w="98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802"/>
        <w:gridCol w:w="1417"/>
        <w:gridCol w:w="1417"/>
        <w:gridCol w:w="1417"/>
        <w:gridCol w:w="1417"/>
        <w:gridCol w:w="1417"/>
      </w:tblGrid>
      <w:tr w:rsidR="009A7CDA" w:rsidRPr="00AF535A" w:rsidTr="00AF535A">
        <w:tc>
          <w:tcPr>
            <w:tcW w:w="2802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jc w:val="center"/>
              <w:rPr>
                <w:b/>
                <w:noProof/>
                <w:color w:val="FFFFFF"/>
                <w:szCs w:val="24"/>
              </w:rPr>
            </w:pPr>
            <w:r w:rsidRPr="00AF535A">
              <w:rPr>
                <w:b/>
                <w:noProof/>
                <w:color w:val="FFFFFF"/>
                <w:szCs w:val="24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jc w:val="center"/>
              <w:rPr>
                <w:b/>
                <w:noProof/>
                <w:color w:val="FFFFFF"/>
                <w:szCs w:val="24"/>
              </w:rPr>
            </w:pPr>
            <w:r w:rsidRPr="00AF535A">
              <w:rPr>
                <w:b/>
                <w:noProof/>
                <w:color w:val="FFFFFF"/>
                <w:szCs w:val="24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jc w:val="center"/>
              <w:rPr>
                <w:b/>
                <w:noProof/>
                <w:color w:val="FFFFFF"/>
                <w:szCs w:val="24"/>
              </w:rPr>
            </w:pPr>
            <w:r w:rsidRPr="00AF535A">
              <w:rPr>
                <w:b/>
                <w:noProof/>
                <w:color w:val="FFFFFF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jc w:val="center"/>
              <w:rPr>
                <w:b/>
                <w:noProof/>
                <w:color w:val="FFFFFF"/>
                <w:szCs w:val="24"/>
              </w:rPr>
            </w:pPr>
            <w:r w:rsidRPr="00AF535A">
              <w:rPr>
                <w:b/>
                <w:noProof/>
                <w:color w:val="FFFFFF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jc w:val="center"/>
              <w:rPr>
                <w:b/>
                <w:noProof/>
                <w:color w:val="FFFFFF"/>
                <w:szCs w:val="24"/>
              </w:rPr>
            </w:pPr>
            <w:r w:rsidRPr="00AF535A">
              <w:rPr>
                <w:b/>
                <w:noProof/>
                <w:color w:val="FFFFFF"/>
                <w:szCs w:val="24"/>
              </w:rPr>
              <w:t>2012</w:t>
            </w:r>
          </w:p>
        </w:tc>
      </w:tr>
      <w:tr w:rsidR="009A7CDA" w:rsidRPr="00AF535A" w:rsidTr="00AF535A">
        <w:tc>
          <w:tcPr>
            <w:tcW w:w="2802" w:type="dxa"/>
            <w:tcBorders>
              <w:left w:val="single" w:sz="4" w:space="0" w:color="FFFFFF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Gimusieji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105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85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74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92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104</w:t>
            </w:r>
          </w:p>
        </w:tc>
      </w:tr>
      <w:tr w:rsidR="009A7CDA" w:rsidRPr="00AF535A" w:rsidTr="00AF535A">
        <w:tc>
          <w:tcPr>
            <w:tcW w:w="2802" w:type="dxa"/>
            <w:tcBorders>
              <w:left w:val="single" w:sz="4" w:space="0" w:color="FFFFFF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Mirusieji</w:t>
            </w:r>
          </w:p>
        </w:tc>
        <w:tc>
          <w:tcPr>
            <w:tcW w:w="1417" w:type="dxa"/>
            <w:shd w:val="clear" w:color="auto" w:fill="DEEAF6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139</w:t>
            </w:r>
          </w:p>
        </w:tc>
        <w:tc>
          <w:tcPr>
            <w:tcW w:w="1417" w:type="dxa"/>
            <w:shd w:val="clear" w:color="auto" w:fill="DEEAF6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134</w:t>
            </w:r>
          </w:p>
        </w:tc>
        <w:tc>
          <w:tcPr>
            <w:tcW w:w="1417" w:type="dxa"/>
            <w:shd w:val="clear" w:color="auto" w:fill="DEEAF6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143</w:t>
            </w:r>
          </w:p>
        </w:tc>
        <w:tc>
          <w:tcPr>
            <w:tcW w:w="1417" w:type="dxa"/>
            <w:shd w:val="clear" w:color="auto" w:fill="DEEAF6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shd w:val="clear" w:color="auto" w:fill="DEEAF6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143</w:t>
            </w:r>
          </w:p>
        </w:tc>
      </w:tr>
      <w:tr w:rsidR="009A7CDA" w:rsidRPr="00AF535A" w:rsidTr="00AF535A">
        <w:tc>
          <w:tcPr>
            <w:tcW w:w="280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9A7CDA" w:rsidRPr="00AF535A" w:rsidRDefault="009A7CDA" w:rsidP="00AF535A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Natūralus gyv. prieaugis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-34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-49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-69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-37</w:t>
            </w:r>
          </w:p>
        </w:tc>
        <w:tc>
          <w:tcPr>
            <w:tcW w:w="1417" w:type="dxa"/>
            <w:shd w:val="clear" w:color="auto" w:fill="BDD6EE"/>
          </w:tcPr>
          <w:p w:rsidR="009A7CDA" w:rsidRPr="00AF535A" w:rsidRDefault="0026217A" w:rsidP="00AF535A">
            <w:pPr>
              <w:spacing w:before="0" w:after="0"/>
              <w:jc w:val="center"/>
              <w:rPr>
                <w:noProof/>
                <w:color w:val="000000"/>
                <w:szCs w:val="24"/>
              </w:rPr>
            </w:pPr>
            <w:r w:rsidRPr="00AF535A">
              <w:rPr>
                <w:noProof/>
                <w:color w:val="000000"/>
                <w:szCs w:val="24"/>
              </w:rPr>
              <w:t>-39</w:t>
            </w:r>
          </w:p>
        </w:tc>
      </w:tr>
    </w:tbl>
    <w:p w:rsidR="00F30A82" w:rsidRPr="00E959DA" w:rsidRDefault="00F30A82" w:rsidP="0026217A">
      <w:pPr>
        <w:spacing w:before="0" w:after="0"/>
        <w:rPr>
          <w:rFonts w:eastAsia="Calibri"/>
          <w:color w:val="1F497D"/>
          <w:lang w:eastAsia="en-US" w:bidi="en-US"/>
        </w:rPr>
      </w:pPr>
      <w:r w:rsidRPr="00E959DA">
        <w:rPr>
          <w:rFonts w:eastAsia="Calibri"/>
          <w:color w:val="1F497D"/>
          <w:lang w:eastAsia="en-US" w:bidi="en-US"/>
        </w:rPr>
        <w:t xml:space="preserve">Šaltinis: </w:t>
      </w:r>
      <w:r w:rsidR="00AD6AD0" w:rsidRPr="00E959DA">
        <w:rPr>
          <w:rFonts w:eastAsia="Calibri"/>
          <w:color w:val="1F497D"/>
          <w:lang w:eastAsia="en-US" w:bidi="en-US"/>
        </w:rPr>
        <w:t>Lietuvos statistikos departamentas</w:t>
      </w:r>
      <w:r w:rsidR="00C74F00" w:rsidRPr="00E959DA">
        <w:rPr>
          <w:rFonts w:eastAsia="Calibri"/>
          <w:color w:val="1F497D"/>
          <w:lang w:eastAsia="en-US" w:bidi="en-US"/>
        </w:rPr>
        <w:t xml:space="preserve"> </w:t>
      </w:r>
    </w:p>
    <w:p w:rsidR="009A7CDA" w:rsidRDefault="009A7CDA" w:rsidP="00F84517">
      <w:pPr>
        <w:spacing w:before="0" w:after="0"/>
        <w:rPr>
          <w:noProof/>
        </w:rPr>
      </w:pPr>
    </w:p>
    <w:p w:rsidR="00990FB2" w:rsidRPr="00DE3FE1" w:rsidRDefault="005208F0" w:rsidP="001D2ED6">
      <w:pPr>
        <w:pStyle w:val="Antrat1"/>
      </w:pPr>
      <w:bookmarkStart w:id="71" w:name="_Toc314060633"/>
      <w:bookmarkStart w:id="72" w:name="_Toc314060785"/>
      <w:bookmarkStart w:id="73" w:name="_Toc314061122"/>
      <w:bookmarkStart w:id="74" w:name="_Toc321188362"/>
      <w:bookmarkStart w:id="75" w:name="_Toc322023893"/>
      <w:bookmarkStart w:id="76" w:name="_Toc363566529"/>
      <w:bookmarkStart w:id="77" w:name="_Toc363567406"/>
      <w:bookmarkStart w:id="78" w:name="_Toc363738346"/>
      <w:bookmarkStart w:id="79" w:name="_Toc375906393"/>
      <w:bookmarkStart w:id="80" w:name="_Toc375906459"/>
      <w:bookmarkStart w:id="81" w:name="_Toc375906590"/>
      <w:r w:rsidRPr="00DE3FE1">
        <w:t>1.</w:t>
      </w:r>
      <w:r w:rsidR="001A0E07">
        <w:t>1.</w:t>
      </w:r>
      <w:r w:rsidR="002A683C" w:rsidRPr="00DE3FE1">
        <w:t>3</w:t>
      </w:r>
      <w:r w:rsidR="00990FB2" w:rsidRPr="00DE3FE1">
        <w:t>. Mirtingumas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F43CD2" w:rsidRDefault="00F43CD2" w:rsidP="00F84517">
      <w:pPr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946939" w:rsidRDefault="00946939" w:rsidP="00F84517">
      <w:pPr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  <w:r w:rsidRPr="00DE3FE1">
        <w:rPr>
          <w:rFonts w:eastAsia="Calibri"/>
          <w:szCs w:val="24"/>
          <w:lang w:eastAsia="en-US" w:bidi="en-US"/>
        </w:rPr>
        <w:t xml:space="preserve">Pagal mirties atvejų ir jų priežasčių registro duomenis galima teigti, kad </w:t>
      </w:r>
      <w:r w:rsidR="00705BB7">
        <w:rPr>
          <w:rFonts w:eastAsia="Calibri"/>
          <w:szCs w:val="24"/>
          <w:lang w:eastAsia="en-US" w:bidi="en-US"/>
        </w:rPr>
        <w:t xml:space="preserve">Rietavo savivaldybėje mirtingumas yra didesnis nei šalyje ir paskutiniais metais jis dar labiau išaugo (nuo 9,2 iki 10,2 atvejų 1000 </w:t>
      </w:r>
      <w:proofErr w:type="spellStart"/>
      <w:r w:rsidR="00705BB7">
        <w:rPr>
          <w:rFonts w:eastAsia="Calibri"/>
          <w:szCs w:val="24"/>
          <w:lang w:eastAsia="en-US" w:bidi="en-US"/>
        </w:rPr>
        <w:t>gyv</w:t>
      </w:r>
      <w:proofErr w:type="spellEnd"/>
      <w:r w:rsidR="00705BB7">
        <w:rPr>
          <w:rFonts w:eastAsia="Calibri"/>
          <w:szCs w:val="24"/>
          <w:lang w:eastAsia="en-US" w:bidi="en-US"/>
        </w:rPr>
        <w:t xml:space="preserve">.) </w:t>
      </w:r>
      <w:r w:rsidRPr="00DE3FE1">
        <w:rPr>
          <w:rFonts w:eastAsia="Calibri"/>
          <w:szCs w:val="24"/>
          <w:lang w:eastAsia="en-US" w:bidi="en-US"/>
        </w:rPr>
        <w:t>(žr. 1 pav.).</w:t>
      </w:r>
      <w:r w:rsidR="000F58A4" w:rsidRPr="00DE3FE1">
        <w:rPr>
          <w:rFonts w:eastAsia="Calibri"/>
          <w:szCs w:val="24"/>
          <w:lang w:eastAsia="en-US" w:bidi="en-US"/>
        </w:rPr>
        <w:t xml:space="preserve"> </w:t>
      </w:r>
    </w:p>
    <w:p w:rsidR="00946939" w:rsidRPr="00DE3FE1" w:rsidRDefault="00C905F6" w:rsidP="00705BB7">
      <w:pPr>
        <w:spacing w:before="0" w:after="0" w:line="240" w:lineRule="auto"/>
        <w:jc w:val="center"/>
        <w:rPr>
          <w:rFonts w:eastAsia="Calibri"/>
          <w:lang w:eastAsia="en-US" w:bidi="en-US"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6939" w:rsidRPr="00E959DA" w:rsidRDefault="00946939" w:rsidP="00705BB7">
      <w:pPr>
        <w:spacing w:before="0" w:after="0" w:line="240" w:lineRule="auto"/>
        <w:jc w:val="center"/>
        <w:rPr>
          <w:rFonts w:eastAsia="Calibri"/>
          <w:b/>
          <w:i/>
          <w:color w:val="1F497D"/>
          <w:szCs w:val="24"/>
          <w:lang w:eastAsia="en-US" w:bidi="en-US"/>
        </w:rPr>
      </w:pPr>
      <w:bookmarkStart w:id="82" w:name="_Toc363567407"/>
      <w:bookmarkStart w:id="83" w:name="_Toc363567610"/>
      <w:bookmarkStart w:id="84" w:name="_Toc363567709"/>
      <w:bookmarkStart w:id="85" w:name="_Toc363738347"/>
      <w:bookmarkStart w:id="86" w:name="_Toc363802163"/>
      <w:r w:rsidRPr="00E959DA">
        <w:rPr>
          <w:rFonts w:eastAsia="Calibri"/>
          <w:b/>
          <w:i/>
          <w:color w:val="1F497D"/>
          <w:szCs w:val="24"/>
          <w:lang w:eastAsia="en-US" w:bidi="en-US"/>
        </w:rPr>
        <w:t xml:space="preserve">1 pav. </w:t>
      </w:r>
      <w:r w:rsidR="00EF586C" w:rsidRPr="00E959DA">
        <w:rPr>
          <w:rFonts w:eastAsia="Calibri"/>
          <w:b/>
          <w:i/>
          <w:color w:val="1F497D"/>
          <w:szCs w:val="24"/>
          <w:lang w:eastAsia="en-US" w:bidi="en-US"/>
        </w:rPr>
        <w:t>S</w:t>
      </w:r>
      <w:r w:rsidR="00DD10DE" w:rsidRPr="00E959DA">
        <w:rPr>
          <w:rFonts w:eastAsia="Calibri"/>
          <w:b/>
          <w:i/>
          <w:color w:val="1F497D"/>
          <w:szCs w:val="24"/>
          <w:lang w:eastAsia="en-US" w:bidi="en-US"/>
        </w:rPr>
        <w:t xml:space="preserve">tandartizuotas </w:t>
      </w:r>
      <w:r w:rsidR="00705BB7" w:rsidRPr="00E959DA">
        <w:rPr>
          <w:rFonts w:eastAsia="Calibri"/>
          <w:b/>
          <w:i/>
          <w:color w:val="1F497D"/>
          <w:szCs w:val="24"/>
          <w:lang w:eastAsia="en-US" w:bidi="en-US"/>
        </w:rPr>
        <w:t>m</w:t>
      </w:r>
      <w:r w:rsidRPr="00E959DA">
        <w:rPr>
          <w:rFonts w:eastAsia="Calibri"/>
          <w:b/>
          <w:i/>
          <w:color w:val="1F497D"/>
          <w:szCs w:val="24"/>
          <w:lang w:eastAsia="en-US" w:bidi="en-US"/>
        </w:rPr>
        <w:t xml:space="preserve">irtingumas 1000 </w:t>
      </w:r>
      <w:proofErr w:type="spellStart"/>
      <w:r w:rsidRPr="00E959DA">
        <w:rPr>
          <w:rFonts w:eastAsia="Calibri"/>
          <w:b/>
          <w:i/>
          <w:color w:val="1F497D"/>
          <w:szCs w:val="24"/>
          <w:lang w:eastAsia="en-US" w:bidi="en-US"/>
        </w:rPr>
        <w:t>gyv</w:t>
      </w:r>
      <w:proofErr w:type="spellEnd"/>
      <w:r w:rsidRPr="00E959DA">
        <w:rPr>
          <w:rFonts w:eastAsia="Calibri"/>
          <w:b/>
          <w:i/>
          <w:color w:val="1F497D"/>
          <w:szCs w:val="24"/>
          <w:lang w:eastAsia="en-US" w:bidi="en-US"/>
        </w:rPr>
        <w:t>.</w:t>
      </w:r>
      <w:bookmarkEnd w:id="82"/>
      <w:bookmarkEnd w:id="83"/>
      <w:bookmarkEnd w:id="84"/>
      <w:bookmarkEnd w:id="85"/>
      <w:bookmarkEnd w:id="86"/>
    </w:p>
    <w:p w:rsidR="00946939" w:rsidRPr="00E959DA" w:rsidRDefault="00946939" w:rsidP="00705BB7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B63487" w:rsidRDefault="00705BB7" w:rsidP="001053E7">
      <w:pPr>
        <w:shd w:val="clear" w:color="auto" w:fill="FFFFFF"/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  <w:r>
        <w:rPr>
          <w:rFonts w:eastAsia="Calibri"/>
          <w:szCs w:val="24"/>
          <w:lang w:eastAsia="en-US" w:bidi="en-US"/>
        </w:rPr>
        <w:br w:type="page"/>
      </w:r>
      <w:r w:rsidR="001053E7">
        <w:rPr>
          <w:rFonts w:eastAsia="Calibri"/>
          <w:szCs w:val="24"/>
          <w:lang w:eastAsia="en-US" w:bidi="en-US"/>
        </w:rPr>
        <w:lastRenderedPageBreak/>
        <w:t>Vyrų miršta daugiau nei moterų</w:t>
      </w:r>
      <w:r w:rsidR="00F6163C">
        <w:rPr>
          <w:rFonts w:eastAsia="Calibri"/>
          <w:szCs w:val="24"/>
          <w:lang w:eastAsia="en-US" w:bidi="en-US"/>
        </w:rPr>
        <w:t xml:space="preserve"> (2012 m. mirė 80 vyrų ir 63 moterys).</w:t>
      </w:r>
      <w:r w:rsidR="001053E7">
        <w:rPr>
          <w:rFonts w:eastAsia="Calibri"/>
          <w:szCs w:val="24"/>
          <w:lang w:eastAsia="en-US" w:bidi="en-US"/>
        </w:rPr>
        <w:t xml:space="preserve"> </w:t>
      </w:r>
      <w:r w:rsidR="00B63487" w:rsidRPr="00B63487">
        <w:rPr>
          <w:rFonts w:eastAsia="Calibri"/>
          <w:szCs w:val="24"/>
          <w:lang w:eastAsia="en-US" w:bidi="en-US"/>
        </w:rPr>
        <w:t>201</w:t>
      </w:r>
      <w:r w:rsidR="00B63487">
        <w:rPr>
          <w:rFonts w:eastAsia="Calibri"/>
          <w:szCs w:val="24"/>
          <w:lang w:eastAsia="en-US" w:bidi="en-US"/>
        </w:rPr>
        <w:t>2</w:t>
      </w:r>
      <w:r w:rsidR="00B63487" w:rsidRPr="00B63487">
        <w:rPr>
          <w:rFonts w:eastAsia="Calibri"/>
          <w:szCs w:val="24"/>
          <w:lang w:eastAsia="en-US" w:bidi="en-US"/>
        </w:rPr>
        <w:t xml:space="preserve"> m. </w:t>
      </w:r>
      <w:r w:rsidR="001053E7">
        <w:rPr>
          <w:rFonts w:eastAsia="Calibri"/>
          <w:szCs w:val="24"/>
          <w:lang w:eastAsia="en-US" w:bidi="en-US"/>
        </w:rPr>
        <w:t xml:space="preserve">moterų mirtingumo rodiklis išliko toks pat, kaip ir 2011 m., o vyrų išaugo nuo 12,5 iki 15,2 atvejų 1000 </w:t>
      </w:r>
      <w:proofErr w:type="spellStart"/>
      <w:r w:rsidR="001053E7">
        <w:rPr>
          <w:rFonts w:eastAsia="Calibri"/>
          <w:szCs w:val="24"/>
          <w:lang w:eastAsia="en-US" w:bidi="en-US"/>
        </w:rPr>
        <w:t>gyv</w:t>
      </w:r>
      <w:proofErr w:type="spellEnd"/>
      <w:r w:rsidR="00B63487" w:rsidRPr="00B63487">
        <w:rPr>
          <w:rFonts w:eastAsia="Calibri"/>
          <w:szCs w:val="24"/>
          <w:lang w:eastAsia="en-US" w:bidi="en-US"/>
        </w:rPr>
        <w:t xml:space="preserve">. </w:t>
      </w:r>
      <w:r w:rsidR="00B63487">
        <w:rPr>
          <w:rFonts w:eastAsia="Calibri"/>
          <w:szCs w:val="24"/>
          <w:lang w:eastAsia="en-US" w:bidi="en-US"/>
        </w:rPr>
        <w:t>2012</w:t>
      </w:r>
      <w:r w:rsidR="001053E7">
        <w:rPr>
          <w:rFonts w:eastAsia="Calibri"/>
          <w:szCs w:val="24"/>
          <w:lang w:eastAsia="en-US" w:bidi="en-US"/>
        </w:rPr>
        <w:t xml:space="preserve"> m. Rietavo savivaldybės kaimo gyventojų mirtingumas buvo didesnis nei miesto </w:t>
      </w:r>
      <w:r w:rsidR="00B63487" w:rsidRPr="00B63487">
        <w:rPr>
          <w:rFonts w:eastAsia="Calibri"/>
          <w:szCs w:val="24"/>
          <w:lang w:eastAsia="en-US" w:bidi="en-US"/>
        </w:rPr>
        <w:t xml:space="preserve">(žr. </w:t>
      </w:r>
      <w:r w:rsidR="00C40F85">
        <w:rPr>
          <w:rFonts w:eastAsia="Calibri"/>
          <w:szCs w:val="24"/>
          <w:lang w:eastAsia="en-US" w:bidi="en-US"/>
        </w:rPr>
        <w:t>4</w:t>
      </w:r>
      <w:r w:rsidR="00B63487" w:rsidRPr="00B63487">
        <w:rPr>
          <w:rFonts w:eastAsia="Calibri"/>
          <w:szCs w:val="24"/>
          <w:lang w:eastAsia="en-US" w:bidi="en-US"/>
        </w:rPr>
        <w:t xml:space="preserve"> lent.). </w:t>
      </w:r>
    </w:p>
    <w:p w:rsidR="001053E7" w:rsidRPr="00B63487" w:rsidRDefault="001053E7" w:rsidP="001053E7">
      <w:pPr>
        <w:shd w:val="clear" w:color="auto" w:fill="FFFFFF"/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6B2D96" w:rsidRPr="00E959DA" w:rsidRDefault="00B63487" w:rsidP="001053E7">
      <w:pPr>
        <w:spacing w:before="0" w:after="0"/>
        <w:rPr>
          <w:rFonts w:eastAsia="Calibri"/>
          <w:b/>
          <w:i/>
          <w:color w:val="1F497D"/>
          <w:lang w:eastAsia="en-US" w:bidi="en-US"/>
        </w:rPr>
      </w:pPr>
      <w:r w:rsidRPr="00E959DA">
        <w:rPr>
          <w:rFonts w:eastAsia="Calibri"/>
          <w:b/>
          <w:i/>
          <w:color w:val="1F497D"/>
          <w:lang w:eastAsia="en-US" w:bidi="en-US"/>
        </w:rPr>
        <w:t xml:space="preserve">4 lent. </w:t>
      </w:r>
      <w:r w:rsidR="006B2D96" w:rsidRPr="00E959DA">
        <w:rPr>
          <w:rFonts w:eastAsia="Calibri"/>
          <w:b/>
          <w:i/>
          <w:color w:val="1F497D"/>
          <w:lang w:eastAsia="en-US" w:bidi="en-US"/>
        </w:rPr>
        <w:t xml:space="preserve">mirtingumas pagal lytį  ir gyvenamąją vietą 1000 </w:t>
      </w:r>
      <w:proofErr w:type="spellStart"/>
      <w:r w:rsidR="006B2D96" w:rsidRPr="00E959DA">
        <w:rPr>
          <w:rFonts w:eastAsia="Calibri"/>
          <w:b/>
          <w:i/>
          <w:color w:val="1F497D"/>
          <w:lang w:eastAsia="en-US" w:bidi="en-US"/>
        </w:rPr>
        <w:t>gyv</w:t>
      </w:r>
      <w:proofErr w:type="spellEnd"/>
      <w:r w:rsidR="006B2D96" w:rsidRPr="00E959DA">
        <w:rPr>
          <w:rFonts w:eastAsia="Calibri"/>
          <w:b/>
          <w:i/>
          <w:color w:val="1F497D"/>
          <w:lang w:eastAsia="en-US" w:bidi="en-US"/>
        </w:rPr>
        <w:t xml:space="preserve">. 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4"/>
        <w:gridCol w:w="993"/>
        <w:gridCol w:w="1134"/>
        <w:gridCol w:w="992"/>
        <w:gridCol w:w="992"/>
        <w:gridCol w:w="992"/>
      </w:tblGrid>
      <w:tr w:rsidR="00982CEC" w:rsidRPr="00C151EA" w:rsidTr="00C151EA">
        <w:tc>
          <w:tcPr>
            <w:tcW w:w="464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111E88" w:rsidRPr="00C151EA" w:rsidRDefault="00111E88" w:rsidP="001053E7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111E88" w:rsidRPr="00AF535A" w:rsidRDefault="00111E88" w:rsidP="001053E7">
            <w:pPr>
              <w:spacing w:before="0" w:after="0"/>
              <w:jc w:val="center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111E88" w:rsidRPr="00AF535A" w:rsidRDefault="00111E88" w:rsidP="001053E7">
            <w:pPr>
              <w:spacing w:before="0" w:after="0"/>
              <w:jc w:val="center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2009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111E88" w:rsidRPr="00AF535A" w:rsidRDefault="00111E88" w:rsidP="001053E7">
            <w:pPr>
              <w:spacing w:before="0" w:after="0"/>
              <w:jc w:val="center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111E88" w:rsidRPr="00AF535A" w:rsidRDefault="00111E88" w:rsidP="001053E7">
            <w:pPr>
              <w:spacing w:before="0" w:after="0"/>
              <w:jc w:val="center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111E88" w:rsidRPr="00AF535A" w:rsidRDefault="00111E88" w:rsidP="001053E7">
            <w:pPr>
              <w:spacing w:before="0" w:after="0"/>
              <w:jc w:val="center"/>
              <w:rPr>
                <w:b/>
                <w:bCs/>
                <w:noProof/>
                <w:color w:val="FFFFFF"/>
                <w:szCs w:val="24"/>
              </w:rPr>
            </w:pPr>
            <w:r w:rsidRPr="00AF535A">
              <w:rPr>
                <w:b/>
                <w:bCs/>
                <w:noProof/>
                <w:color w:val="FFFFFF"/>
                <w:szCs w:val="24"/>
              </w:rPr>
              <w:t>2012</w:t>
            </w:r>
          </w:p>
        </w:tc>
      </w:tr>
      <w:tr w:rsidR="00982CEC" w:rsidRPr="00C151EA" w:rsidTr="00B63487">
        <w:tc>
          <w:tcPr>
            <w:tcW w:w="4644" w:type="dxa"/>
            <w:tcBorders>
              <w:left w:val="single" w:sz="4" w:space="0" w:color="FFFFFF"/>
            </w:tcBorders>
            <w:shd w:val="clear" w:color="auto" w:fill="5B9BD5"/>
          </w:tcPr>
          <w:p w:rsidR="00111E88" w:rsidRPr="00C151EA" w:rsidRDefault="00111E88" w:rsidP="001053E7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C151EA">
              <w:rPr>
                <w:b/>
                <w:bCs/>
                <w:noProof/>
                <w:color w:val="FFFFFF"/>
                <w:szCs w:val="24"/>
              </w:rPr>
              <w:t>Vyrai (standartizuoti rodikliai)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13,8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12,5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12,5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15,2</w:t>
            </w:r>
          </w:p>
        </w:tc>
      </w:tr>
      <w:tr w:rsidR="00982CEC" w:rsidRPr="00C151EA" w:rsidTr="00B63487">
        <w:tc>
          <w:tcPr>
            <w:tcW w:w="4644" w:type="dxa"/>
            <w:tcBorders>
              <w:left w:val="single" w:sz="4" w:space="0" w:color="FFFFFF"/>
            </w:tcBorders>
            <w:shd w:val="clear" w:color="auto" w:fill="5B9BD5"/>
          </w:tcPr>
          <w:p w:rsidR="00111E88" w:rsidRPr="00C151EA" w:rsidRDefault="00111E88" w:rsidP="001053E7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C151EA">
              <w:rPr>
                <w:b/>
                <w:bCs/>
                <w:noProof/>
                <w:color w:val="FFFFFF"/>
                <w:szCs w:val="24"/>
              </w:rPr>
              <w:t>Moterys (standartizuoti rodikliai)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8,7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7,1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6,4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6,6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6,6</w:t>
            </w:r>
          </w:p>
        </w:tc>
      </w:tr>
      <w:tr w:rsidR="00982CEC" w:rsidRPr="00C151EA" w:rsidTr="00B63487">
        <w:tc>
          <w:tcPr>
            <w:tcW w:w="4644" w:type="dxa"/>
            <w:tcBorders>
              <w:left w:val="single" w:sz="4" w:space="0" w:color="FFFFFF"/>
            </w:tcBorders>
            <w:shd w:val="clear" w:color="auto" w:fill="5B9BD5"/>
          </w:tcPr>
          <w:p w:rsidR="00111E88" w:rsidRPr="00C151EA" w:rsidRDefault="00111E88" w:rsidP="001053E7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C151EA">
              <w:rPr>
                <w:b/>
                <w:bCs/>
                <w:noProof/>
                <w:color w:val="FFFFFF"/>
                <w:szCs w:val="24"/>
              </w:rPr>
              <w:t>Miestas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14,6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12,8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19,6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15,8</w:t>
            </w:r>
          </w:p>
        </w:tc>
      </w:tr>
      <w:tr w:rsidR="00982CEC" w:rsidRPr="00C151EA" w:rsidTr="00B63487">
        <w:tc>
          <w:tcPr>
            <w:tcW w:w="464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111E88" w:rsidRPr="00C151EA" w:rsidRDefault="00111E88" w:rsidP="001053E7">
            <w:pPr>
              <w:spacing w:before="0" w:after="0"/>
              <w:rPr>
                <w:b/>
                <w:bCs/>
                <w:noProof/>
                <w:color w:val="FFFFFF"/>
                <w:szCs w:val="24"/>
              </w:rPr>
            </w:pPr>
            <w:r w:rsidRPr="00C151EA">
              <w:rPr>
                <w:b/>
                <w:bCs/>
                <w:noProof/>
                <w:color w:val="FFFFFF"/>
                <w:szCs w:val="24"/>
              </w:rPr>
              <w:t>Kaimas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13,4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11,6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13,9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111E88" w:rsidRDefault="001053E7" w:rsidP="001053E7">
            <w:pPr>
              <w:spacing w:before="0" w:after="0"/>
              <w:jc w:val="center"/>
            </w:pPr>
            <w:r>
              <w:t>17,6</w:t>
            </w:r>
          </w:p>
        </w:tc>
      </w:tr>
    </w:tbl>
    <w:p w:rsidR="006B2D96" w:rsidRPr="00E959DA" w:rsidRDefault="006B2D96" w:rsidP="00F6163C">
      <w:pPr>
        <w:spacing w:before="0" w:after="0"/>
        <w:rPr>
          <w:noProof/>
          <w:color w:val="1F497D"/>
          <w:sz w:val="32"/>
        </w:rPr>
      </w:pPr>
      <w:r w:rsidRPr="00E959DA">
        <w:rPr>
          <w:rFonts w:eastAsia="Calibri"/>
          <w:color w:val="1F497D"/>
          <w:lang w:eastAsia="en-US" w:bidi="en-US"/>
        </w:rPr>
        <w:t>Šaltinis: Higienos instituto sveikatos informacijos centras</w:t>
      </w:r>
    </w:p>
    <w:p w:rsidR="006B2D96" w:rsidRDefault="006B2D96" w:rsidP="001E2DDF">
      <w:pPr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1E2DDF" w:rsidRDefault="001E2DDF" w:rsidP="001E2DDF">
      <w:pPr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  <w:r w:rsidRPr="001E2DDF">
        <w:rPr>
          <w:rFonts w:eastAsia="Calibri"/>
          <w:szCs w:val="24"/>
          <w:lang w:eastAsia="en-US" w:bidi="en-US"/>
        </w:rPr>
        <w:t>Mirusių kūdikių Lietuvoje skaičius 1000 gyvų gimusiųjų kasmet mažėja. Rietavo savivaldybėje nuo 2009 m. iki 2012 m. kūdikių mirčių nebuvo.</w:t>
      </w:r>
    </w:p>
    <w:p w:rsidR="001E2DDF" w:rsidRPr="001E2DDF" w:rsidRDefault="001E2DDF" w:rsidP="001E2DDF">
      <w:pPr>
        <w:autoSpaceDE w:val="0"/>
        <w:autoSpaceDN w:val="0"/>
        <w:adjustRightInd w:val="0"/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4D34EF" w:rsidRPr="005041CE" w:rsidRDefault="004D34EF" w:rsidP="004D34EF">
      <w:pPr>
        <w:pStyle w:val="Antrat1"/>
        <w:rPr>
          <w:rStyle w:val="Antrat1Diagrama"/>
          <w:sz w:val="24"/>
        </w:rPr>
      </w:pPr>
      <w:bookmarkStart w:id="87" w:name="_Toc375906394"/>
      <w:bookmarkStart w:id="88" w:name="_Toc375906460"/>
      <w:bookmarkStart w:id="89" w:name="_Toc375906591"/>
      <w:bookmarkStart w:id="90" w:name="_Toc244500006"/>
      <w:bookmarkStart w:id="91" w:name="_Toc285440103"/>
      <w:bookmarkStart w:id="92" w:name="_Toc314060635"/>
      <w:bookmarkStart w:id="93" w:name="_Toc314060787"/>
      <w:bookmarkStart w:id="94" w:name="_Toc314061124"/>
      <w:bookmarkStart w:id="95" w:name="_Toc321188364"/>
      <w:r w:rsidRPr="005041CE">
        <w:rPr>
          <w:sz w:val="24"/>
        </w:rPr>
        <w:t>1.2. gyventojų sveikatos būklė</w:t>
      </w:r>
      <w:bookmarkEnd w:id="87"/>
      <w:bookmarkEnd w:id="88"/>
      <w:bookmarkEnd w:id="89"/>
    </w:p>
    <w:p w:rsidR="004D34EF" w:rsidRDefault="004D34EF" w:rsidP="004D34EF">
      <w:pPr>
        <w:spacing w:before="0" w:after="0"/>
        <w:ind w:firstLine="567"/>
        <w:rPr>
          <w:rFonts w:eastAsia="Calibri"/>
          <w:szCs w:val="24"/>
          <w:lang w:eastAsia="en-US" w:bidi="en-US"/>
        </w:rPr>
      </w:pPr>
    </w:p>
    <w:p w:rsidR="004D34EF" w:rsidRPr="00DE3FE1" w:rsidRDefault="00826D15" w:rsidP="00AC725F">
      <w:pPr>
        <w:spacing w:before="0" w:after="0"/>
        <w:ind w:firstLine="567"/>
        <w:rPr>
          <w:rFonts w:eastAsia="Calibri"/>
          <w:szCs w:val="24"/>
          <w:lang w:eastAsia="en-US" w:bidi="en-US"/>
        </w:rPr>
      </w:pPr>
      <w:r>
        <w:rPr>
          <w:rFonts w:eastAsia="Calibri"/>
          <w:szCs w:val="24"/>
          <w:lang w:eastAsia="en-US" w:bidi="en-US"/>
        </w:rPr>
        <w:t>Vaikų (0-17 m.) sergamumas yra didesnis nei suaugusiųjų (nuo 18 m.).</w:t>
      </w:r>
      <w:r w:rsidR="00AC725F">
        <w:rPr>
          <w:rFonts w:eastAsia="Calibri"/>
          <w:szCs w:val="24"/>
          <w:lang w:eastAsia="en-US" w:bidi="en-US"/>
        </w:rPr>
        <w:t xml:space="preserve"> </w:t>
      </w:r>
      <w:r w:rsidR="004D34EF" w:rsidRPr="00DE3FE1">
        <w:rPr>
          <w:rFonts w:eastAsia="Calibri"/>
          <w:szCs w:val="24"/>
          <w:lang w:eastAsia="en-US" w:bidi="en-US"/>
        </w:rPr>
        <w:t xml:space="preserve">Vaikų </w:t>
      </w:r>
      <w:r w:rsidR="00AC725F" w:rsidRPr="00341C63">
        <w:rPr>
          <w:rStyle w:val="Rykinuoroda"/>
          <w:rFonts w:eastAsia="Calibri"/>
          <w:i w:val="0"/>
          <w:caps w:val="0"/>
          <w:color w:val="auto"/>
        </w:rPr>
        <w:t>sergamumo</w:t>
      </w:r>
      <w:r w:rsidR="00AC725F" w:rsidRPr="00F655AE">
        <w:rPr>
          <w:rFonts w:eastAsia="Calibri"/>
          <w:b/>
          <w:i/>
          <w:szCs w:val="24"/>
          <w:lang w:eastAsia="en-US" w:bidi="en-US"/>
        </w:rPr>
        <w:t xml:space="preserve"> </w:t>
      </w:r>
      <w:r w:rsidR="00AC725F">
        <w:rPr>
          <w:rFonts w:eastAsia="Calibri"/>
          <w:szCs w:val="24"/>
          <w:lang w:eastAsia="en-US" w:bidi="en-US"/>
        </w:rPr>
        <w:t>atvejų</w:t>
      </w:r>
      <w:r w:rsidR="004D34EF" w:rsidRPr="00DE3FE1">
        <w:rPr>
          <w:rFonts w:eastAsia="Calibri"/>
          <w:szCs w:val="24"/>
          <w:lang w:eastAsia="en-US" w:bidi="en-US"/>
        </w:rPr>
        <w:t xml:space="preserve"> </w:t>
      </w:r>
      <w:r>
        <w:rPr>
          <w:rFonts w:eastAsia="Calibri"/>
          <w:szCs w:val="24"/>
          <w:lang w:eastAsia="en-US" w:bidi="en-US"/>
        </w:rPr>
        <w:t>Rietavo savivaldybėje 2012 m., palyginti su 2011 m., buvo užregistruota mažiau</w:t>
      </w:r>
      <w:r w:rsidR="004D34EF" w:rsidRPr="00DE3FE1">
        <w:rPr>
          <w:rFonts w:eastAsia="Calibri"/>
          <w:szCs w:val="24"/>
          <w:lang w:eastAsia="en-US" w:bidi="en-US"/>
        </w:rPr>
        <w:t xml:space="preserve"> (žr. </w:t>
      </w:r>
      <w:r>
        <w:rPr>
          <w:rFonts w:eastAsia="Calibri"/>
          <w:szCs w:val="24"/>
          <w:lang w:eastAsia="en-US" w:bidi="en-US"/>
        </w:rPr>
        <w:t>2</w:t>
      </w:r>
      <w:r w:rsidR="004D34EF" w:rsidRPr="00DE3FE1">
        <w:rPr>
          <w:rFonts w:eastAsia="Calibri"/>
          <w:szCs w:val="24"/>
          <w:lang w:eastAsia="en-US" w:bidi="en-US"/>
        </w:rPr>
        <w:t xml:space="preserve"> pav.).</w:t>
      </w:r>
    </w:p>
    <w:p w:rsidR="00826D15" w:rsidRDefault="00C905F6" w:rsidP="00AC725F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858131"/>
            <wp:effectExtent l="6094" t="6352" r="6094" b="6352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26D15" w:rsidRPr="00E959DA" w:rsidRDefault="00826D15" w:rsidP="00AC725F">
      <w:pPr>
        <w:spacing w:before="0" w:after="0" w:line="240" w:lineRule="auto"/>
        <w:jc w:val="center"/>
        <w:rPr>
          <w:b/>
          <w:i/>
          <w:noProof/>
          <w:color w:val="1F497D"/>
        </w:rPr>
      </w:pPr>
      <w:r w:rsidRPr="00E959DA">
        <w:rPr>
          <w:b/>
          <w:i/>
          <w:noProof/>
          <w:color w:val="1F497D"/>
        </w:rPr>
        <w:t>2 pav. Vaikų (0-17</w:t>
      </w:r>
      <w:r w:rsidR="00AC725F" w:rsidRPr="00E959DA">
        <w:rPr>
          <w:b/>
          <w:i/>
          <w:noProof/>
          <w:color w:val="1F497D"/>
        </w:rPr>
        <w:t>) sergamumas 1000 vaikų</w:t>
      </w:r>
    </w:p>
    <w:p w:rsidR="00AC725F" w:rsidRPr="00E959DA" w:rsidRDefault="00AC725F" w:rsidP="00AC725F">
      <w:pPr>
        <w:spacing w:before="0" w:after="0"/>
        <w:rPr>
          <w:rFonts w:eastAsia="Calibri"/>
          <w:color w:val="1F497D"/>
          <w:lang w:eastAsia="en-US" w:bidi="en-US"/>
        </w:rPr>
      </w:pPr>
      <w:r w:rsidRPr="00E959DA">
        <w:rPr>
          <w:rFonts w:eastAsia="Calibri"/>
          <w:color w:val="1F497D"/>
          <w:lang w:eastAsia="en-US" w:bidi="en-US"/>
        </w:rPr>
        <w:t>Šaltinis: Higienos instituto sveikatos informacijos centras</w:t>
      </w:r>
    </w:p>
    <w:p w:rsidR="00AC725F" w:rsidRPr="001053E7" w:rsidRDefault="00AC725F" w:rsidP="00AC725F">
      <w:pPr>
        <w:spacing w:before="0" w:after="0"/>
        <w:ind w:firstLine="567"/>
        <w:rPr>
          <w:noProof/>
          <w:sz w:val="32"/>
        </w:rPr>
      </w:pPr>
      <w:r>
        <w:rPr>
          <w:rFonts w:eastAsia="Calibri"/>
          <w:szCs w:val="24"/>
          <w:lang w:eastAsia="en-US" w:bidi="en-US"/>
        </w:rPr>
        <w:lastRenderedPageBreak/>
        <w:t>Rietavo savivaldybėje</w:t>
      </w:r>
      <w:r w:rsidRPr="00DE3FE1">
        <w:rPr>
          <w:rFonts w:eastAsia="Calibri"/>
          <w:szCs w:val="24"/>
          <w:lang w:eastAsia="en-US" w:bidi="en-US"/>
        </w:rPr>
        <w:t xml:space="preserve">, kaip ir šalyje, suaugusiųjų </w:t>
      </w:r>
      <w:r w:rsidRPr="00341C63">
        <w:rPr>
          <w:rStyle w:val="Rykinuoroda"/>
          <w:rFonts w:eastAsia="Calibri"/>
          <w:i w:val="0"/>
          <w:caps w:val="0"/>
          <w:color w:val="auto"/>
        </w:rPr>
        <w:t>sergamumas</w:t>
      </w:r>
      <w:r w:rsidRPr="00F655AE">
        <w:rPr>
          <w:rFonts w:eastAsia="Calibri"/>
          <w:b/>
          <w:i/>
          <w:szCs w:val="24"/>
          <w:lang w:eastAsia="en-US" w:bidi="en-US"/>
        </w:rPr>
        <w:t>,</w:t>
      </w:r>
      <w:r w:rsidRPr="00DE3FE1">
        <w:rPr>
          <w:rFonts w:eastAsia="Calibri"/>
          <w:szCs w:val="24"/>
          <w:lang w:eastAsia="en-US" w:bidi="en-US"/>
        </w:rPr>
        <w:t xml:space="preserve"> užregistruotas ambulatorinę pagalbą teikiančiose įstaigose, </w:t>
      </w:r>
      <w:r>
        <w:rPr>
          <w:rFonts w:eastAsia="Calibri"/>
          <w:szCs w:val="24"/>
          <w:lang w:eastAsia="en-US" w:bidi="en-US"/>
        </w:rPr>
        <w:t xml:space="preserve">per 2011-2012 m. išaugo, tačiau 2012 m. jis buvo mažesnis nei Lietuvoje (žr. 3 pav.). </w:t>
      </w:r>
    </w:p>
    <w:p w:rsidR="00AC725F" w:rsidRDefault="00AC725F" w:rsidP="00AC725F">
      <w:pPr>
        <w:spacing w:before="0" w:after="0" w:line="240" w:lineRule="auto"/>
        <w:jc w:val="center"/>
        <w:sectPr w:rsidR="00AC725F" w:rsidSect="000454A4">
          <w:footerReference w:type="default" r:id="rId13"/>
          <w:pgSz w:w="11906" w:h="16838"/>
          <w:pgMar w:top="1134" w:right="567" w:bottom="1134" w:left="1701" w:header="567" w:footer="567" w:gutter="0"/>
          <w:pgNumType w:start="0"/>
          <w:cols w:space="282"/>
          <w:titlePg/>
          <w:docGrid w:linePitch="360"/>
        </w:sectPr>
      </w:pPr>
    </w:p>
    <w:p w:rsidR="004D34EF" w:rsidRDefault="00C905F6" w:rsidP="00AC725F">
      <w:pPr>
        <w:spacing w:before="0"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570607" cy="2741809"/>
            <wp:effectExtent l="6094" t="6093" r="6094" b="6093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725F" w:rsidRPr="00E959DA" w:rsidRDefault="00AC725F" w:rsidP="00AC725F">
      <w:pPr>
        <w:spacing w:before="0" w:after="0" w:line="240" w:lineRule="auto"/>
        <w:jc w:val="center"/>
        <w:rPr>
          <w:b/>
          <w:i/>
          <w:noProof/>
          <w:color w:val="1F497D"/>
        </w:rPr>
      </w:pPr>
      <w:r w:rsidRPr="00E959DA">
        <w:rPr>
          <w:b/>
          <w:i/>
          <w:noProof/>
          <w:color w:val="1F497D"/>
        </w:rPr>
        <w:t>3 pav. Suaugusiųjų (nuo 18 m.) sergamumas 1000 gyv.</w:t>
      </w:r>
    </w:p>
    <w:p w:rsidR="00AC725F" w:rsidRPr="00E959DA" w:rsidRDefault="00AC725F" w:rsidP="00AC725F">
      <w:pPr>
        <w:spacing w:before="0" w:after="0"/>
        <w:rPr>
          <w:rFonts w:eastAsia="Calibri"/>
          <w:color w:val="1F497D"/>
          <w:lang w:eastAsia="en-US" w:bidi="en-US"/>
        </w:rPr>
      </w:pPr>
      <w:r w:rsidRPr="00E959DA">
        <w:rPr>
          <w:rFonts w:eastAsia="Calibri"/>
          <w:color w:val="1F497D"/>
          <w:lang w:eastAsia="en-US" w:bidi="en-US"/>
        </w:rPr>
        <w:t>Šaltinis: Higienos instituto sveikatos informacijos centras</w:t>
      </w:r>
    </w:p>
    <w:p w:rsidR="001A0E07" w:rsidRDefault="001A0E07" w:rsidP="00AC725F">
      <w:pPr>
        <w:spacing w:before="0" w:after="0" w:line="240" w:lineRule="auto"/>
      </w:pPr>
    </w:p>
    <w:p w:rsidR="00341C63" w:rsidRPr="00341C63" w:rsidRDefault="00A85A1C" w:rsidP="00A85A1C">
      <w:pPr>
        <w:spacing w:before="0" w:after="0"/>
        <w:ind w:firstLine="567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2012</w:t>
      </w:r>
      <w:r w:rsidR="00341C63" w:rsidRPr="00341C63">
        <w:rPr>
          <w:rFonts w:eastAsia="Calibri"/>
          <w:lang w:eastAsia="en-US" w:bidi="en-US"/>
        </w:rPr>
        <w:t xml:space="preserve"> m. </w:t>
      </w:r>
      <w:r w:rsidR="00341C63" w:rsidRPr="007668C6">
        <w:rPr>
          <w:rFonts w:eastAsia="Calibri"/>
          <w:b/>
          <w:lang w:eastAsia="en-US" w:bidi="en-US"/>
        </w:rPr>
        <w:t>mirčių pagal priežastis</w:t>
      </w:r>
      <w:r w:rsidR="00341C63" w:rsidRPr="00341C63">
        <w:rPr>
          <w:rFonts w:eastAsia="Calibri"/>
          <w:lang w:eastAsia="en-US" w:bidi="en-US"/>
        </w:rPr>
        <w:t xml:space="preserve"> procentinis pasiskirstymas skyrėsi nuo 201</w:t>
      </w:r>
      <w:r>
        <w:rPr>
          <w:rFonts w:eastAsia="Calibri"/>
          <w:lang w:eastAsia="en-US" w:bidi="en-US"/>
        </w:rPr>
        <w:t>1</w:t>
      </w:r>
      <w:r w:rsidR="00341C63" w:rsidRPr="00341C63">
        <w:rPr>
          <w:rFonts w:eastAsia="Calibri"/>
          <w:lang w:eastAsia="en-US" w:bidi="en-US"/>
        </w:rPr>
        <w:t xml:space="preserve"> m., lyginant </w:t>
      </w:r>
      <w:r>
        <w:rPr>
          <w:rFonts w:eastAsia="Calibri"/>
          <w:lang w:eastAsia="en-US" w:bidi="en-US"/>
        </w:rPr>
        <w:t>Rietavo savivaldybę</w:t>
      </w:r>
      <w:r w:rsidR="00341C63" w:rsidRPr="00341C63">
        <w:rPr>
          <w:rFonts w:eastAsia="Calibri"/>
          <w:lang w:eastAsia="en-US" w:bidi="en-US"/>
        </w:rPr>
        <w:t xml:space="preserve"> ir Lietuvą. 201</w:t>
      </w:r>
      <w:r>
        <w:rPr>
          <w:rFonts w:eastAsia="Calibri"/>
          <w:lang w:eastAsia="en-US" w:bidi="en-US"/>
        </w:rPr>
        <w:t>1</w:t>
      </w:r>
      <w:r w:rsidR="00341C63" w:rsidRPr="00341C63">
        <w:rPr>
          <w:rFonts w:eastAsia="Calibri"/>
          <w:lang w:eastAsia="en-US" w:bidi="en-US"/>
        </w:rPr>
        <w:t xml:space="preserve"> m. </w:t>
      </w:r>
      <w:r>
        <w:rPr>
          <w:rFonts w:eastAsia="Calibri"/>
          <w:lang w:eastAsia="en-US" w:bidi="en-US"/>
        </w:rPr>
        <w:t>Rietavo savivaldybėje</w:t>
      </w:r>
      <w:r w:rsidR="00341C63" w:rsidRPr="00341C63">
        <w:rPr>
          <w:rFonts w:eastAsia="Calibri"/>
          <w:lang w:eastAsia="en-US" w:bidi="en-US"/>
        </w:rPr>
        <w:t xml:space="preserve"> didesnę procentinę dalį nei šalyje sudarė </w:t>
      </w:r>
      <w:r>
        <w:rPr>
          <w:rFonts w:eastAsia="Calibri"/>
          <w:lang w:eastAsia="en-US" w:bidi="en-US"/>
        </w:rPr>
        <w:t>kraujotakos sistemos ligos, išorinės mirties priežastys,</w:t>
      </w:r>
      <w:r w:rsidR="00341C63" w:rsidRPr="00341C63">
        <w:rPr>
          <w:rFonts w:eastAsia="Calibri"/>
          <w:lang w:eastAsia="en-US" w:bidi="en-US"/>
        </w:rPr>
        <w:t xml:space="preserve"> o 201</w:t>
      </w:r>
      <w:r>
        <w:rPr>
          <w:rFonts w:eastAsia="Calibri"/>
          <w:lang w:eastAsia="en-US" w:bidi="en-US"/>
        </w:rPr>
        <w:t>2</w:t>
      </w:r>
      <w:r w:rsidR="00341C63" w:rsidRPr="00341C63">
        <w:rPr>
          <w:rFonts w:eastAsia="Calibri"/>
          <w:lang w:eastAsia="en-US" w:bidi="en-US"/>
        </w:rPr>
        <w:t xml:space="preserve"> m. </w:t>
      </w:r>
      <w:r w:rsidR="00341C63" w:rsidRPr="00341C63">
        <w:rPr>
          <w:rFonts w:eastAsia="Calibri"/>
          <w:szCs w:val="24"/>
          <w:lang w:eastAsia="en-US" w:bidi="en-US"/>
        </w:rPr>
        <w:t>–</w:t>
      </w:r>
      <w:r w:rsidR="00341C63" w:rsidRPr="00341C63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piktybiniai navikai. 2012</w:t>
      </w:r>
      <w:r w:rsidR="007668C6">
        <w:rPr>
          <w:rFonts w:eastAsia="Calibri"/>
          <w:lang w:eastAsia="en-US" w:bidi="en-US"/>
        </w:rPr>
        <w:t xml:space="preserve"> </w:t>
      </w:r>
      <w:r w:rsidR="00341C63" w:rsidRPr="00341C63">
        <w:rPr>
          <w:rFonts w:eastAsia="Calibri"/>
          <w:lang w:eastAsia="en-US" w:bidi="en-US"/>
        </w:rPr>
        <w:t>m., kaip ir 201</w:t>
      </w:r>
      <w:r>
        <w:rPr>
          <w:rFonts w:eastAsia="Calibri"/>
          <w:lang w:eastAsia="en-US" w:bidi="en-US"/>
        </w:rPr>
        <w:t>1</w:t>
      </w:r>
      <w:r w:rsidR="00341C63" w:rsidRPr="00341C63">
        <w:rPr>
          <w:rFonts w:eastAsia="Calibri"/>
          <w:lang w:eastAsia="en-US" w:bidi="en-US"/>
        </w:rPr>
        <w:t xml:space="preserve"> m., mirčių procentas dėl kvėpavimo sistemos ligų </w:t>
      </w:r>
      <w:r>
        <w:rPr>
          <w:rFonts w:eastAsia="Calibri"/>
          <w:lang w:eastAsia="en-US" w:bidi="en-US"/>
        </w:rPr>
        <w:t>Rietavo savivaldybėje</w:t>
      </w:r>
      <w:r w:rsidR="00341C63" w:rsidRPr="00341C63">
        <w:rPr>
          <w:rFonts w:eastAsia="Calibri"/>
          <w:lang w:eastAsia="en-US" w:bidi="en-US"/>
        </w:rPr>
        <w:t xml:space="preserve"> išliko didesnis nei šalyje (žr. </w:t>
      </w:r>
      <w:r>
        <w:rPr>
          <w:rFonts w:eastAsia="Calibri"/>
          <w:lang w:eastAsia="en-US" w:bidi="en-US"/>
        </w:rPr>
        <w:t>4</w:t>
      </w:r>
      <w:r w:rsidR="00341C63" w:rsidRPr="00341C63">
        <w:rPr>
          <w:rFonts w:eastAsia="Calibri"/>
          <w:lang w:eastAsia="en-US" w:bidi="en-US"/>
        </w:rPr>
        <w:t xml:space="preserve"> pav.). </w:t>
      </w:r>
    </w:p>
    <w:p w:rsidR="00341C63" w:rsidRPr="00341C63" w:rsidRDefault="00C905F6" w:rsidP="00A85A1C">
      <w:pPr>
        <w:spacing w:before="0" w:after="0"/>
        <w:jc w:val="center"/>
        <w:rPr>
          <w:noProof/>
          <w:szCs w:val="24"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41C63" w:rsidRPr="00E959DA" w:rsidRDefault="00A85A1C" w:rsidP="00341C63">
      <w:pPr>
        <w:spacing w:before="0" w:after="0" w:line="240" w:lineRule="auto"/>
        <w:jc w:val="center"/>
        <w:rPr>
          <w:b/>
          <w:i/>
          <w:color w:val="1F497D"/>
          <w:szCs w:val="24"/>
        </w:rPr>
      </w:pPr>
      <w:r w:rsidRPr="00E959DA">
        <w:rPr>
          <w:b/>
          <w:i/>
          <w:color w:val="1F497D"/>
          <w:szCs w:val="24"/>
        </w:rPr>
        <w:t>4</w:t>
      </w:r>
      <w:r w:rsidR="00341C63" w:rsidRPr="00E959DA">
        <w:rPr>
          <w:b/>
          <w:i/>
          <w:color w:val="1F497D"/>
          <w:szCs w:val="24"/>
        </w:rPr>
        <w:t xml:space="preserve"> pav. Mi</w:t>
      </w:r>
      <w:r w:rsidRPr="00E959DA">
        <w:rPr>
          <w:b/>
          <w:i/>
          <w:color w:val="1F497D"/>
          <w:szCs w:val="24"/>
        </w:rPr>
        <w:t xml:space="preserve">rties priežasčių pasiskirstymas </w:t>
      </w:r>
      <w:r w:rsidR="00341C63" w:rsidRPr="00E959DA">
        <w:rPr>
          <w:b/>
          <w:i/>
          <w:color w:val="1F497D"/>
          <w:szCs w:val="24"/>
        </w:rPr>
        <w:t>201</w:t>
      </w:r>
      <w:r w:rsidRPr="00E959DA">
        <w:rPr>
          <w:b/>
          <w:i/>
          <w:color w:val="1F497D"/>
          <w:szCs w:val="24"/>
        </w:rPr>
        <w:t>2</w:t>
      </w:r>
      <w:r w:rsidR="00341C63" w:rsidRPr="00E959DA">
        <w:rPr>
          <w:b/>
          <w:i/>
          <w:color w:val="1F497D"/>
          <w:szCs w:val="24"/>
        </w:rPr>
        <w:t xml:space="preserve"> m. (proc.)</w:t>
      </w:r>
    </w:p>
    <w:p w:rsidR="00341C63" w:rsidRPr="00E959DA" w:rsidRDefault="00341C63" w:rsidP="00341C63">
      <w:pPr>
        <w:spacing w:before="0" w:after="0" w:line="240" w:lineRule="auto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C02FBE" w:rsidRDefault="00C02FBE" w:rsidP="00C02FBE">
      <w:pPr>
        <w:spacing w:before="0" w:after="0"/>
        <w:ind w:firstLine="567"/>
        <w:rPr>
          <w:szCs w:val="24"/>
        </w:rPr>
      </w:pPr>
      <w:r>
        <w:rPr>
          <w:szCs w:val="24"/>
          <w:lang w:val="pt-BR"/>
        </w:rPr>
        <w:lastRenderedPageBreak/>
        <w:t xml:space="preserve">2012 m., kaip ir 2011 m., </w:t>
      </w:r>
      <w:r>
        <w:rPr>
          <w:szCs w:val="24"/>
        </w:rPr>
        <w:t xml:space="preserve">Rietavo savivaldybės </w:t>
      </w:r>
      <w:r w:rsidR="00341C63" w:rsidRPr="00341C63">
        <w:rPr>
          <w:szCs w:val="24"/>
        </w:rPr>
        <w:t xml:space="preserve">bendro sergamumo rodikliai </w:t>
      </w:r>
      <w:r>
        <w:rPr>
          <w:szCs w:val="24"/>
        </w:rPr>
        <w:t>kraujotakos sistemos ligomis, jungiamojo audinio ir skeleto-raumenų sistemos ligomis ir nervų sistemos ligomis išliko</w:t>
      </w:r>
      <w:r w:rsidR="00341C63" w:rsidRPr="00341C63">
        <w:rPr>
          <w:szCs w:val="24"/>
        </w:rPr>
        <w:t xml:space="preserve"> aukštesni </w:t>
      </w:r>
      <w:r>
        <w:rPr>
          <w:szCs w:val="24"/>
        </w:rPr>
        <w:t xml:space="preserve">nei Lietuvos rodikliai (žr. 5 pav.). </w:t>
      </w:r>
    </w:p>
    <w:p w:rsidR="00C02FBE" w:rsidRPr="00341C63" w:rsidRDefault="00C02FBE" w:rsidP="00C02FBE">
      <w:pPr>
        <w:spacing w:before="0" w:after="0"/>
        <w:ind w:firstLine="567"/>
        <w:rPr>
          <w:szCs w:val="24"/>
        </w:rPr>
        <w:sectPr w:rsidR="00C02FBE" w:rsidRPr="00341C63" w:rsidSect="002E293E">
          <w:type w:val="continuous"/>
          <w:pgSz w:w="11906" w:h="16838"/>
          <w:pgMar w:top="1134" w:right="567" w:bottom="567" w:left="1418" w:header="567" w:footer="567" w:gutter="0"/>
          <w:cols w:space="282"/>
          <w:titlePg/>
          <w:docGrid w:linePitch="360"/>
        </w:sectPr>
      </w:pPr>
    </w:p>
    <w:p w:rsidR="00341C63" w:rsidRPr="00341C63" w:rsidRDefault="00C905F6" w:rsidP="00341C63">
      <w:pPr>
        <w:spacing w:before="0" w:after="0" w:line="240" w:lineRule="auto"/>
        <w:ind w:firstLine="567"/>
        <w:jc w:val="center"/>
        <w:rPr>
          <w:noProof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82766" cy="3879220"/>
            <wp:effectExtent l="6377" t="6432" r="6377" b="5628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1C63" w:rsidRPr="00E959DA" w:rsidRDefault="00E23C99" w:rsidP="00341C63">
      <w:pPr>
        <w:spacing w:before="0" w:after="0" w:line="240" w:lineRule="auto"/>
        <w:jc w:val="center"/>
        <w:rPr>
          <w:b/>
          <w:i/>
          <w:color w:val="1F497D"/>
          <w:szCs w:val="24"/>
        </w:rPr>
      </w:pPr>
      <w:r w:rsidRPr="00E959DA">
        <w:rPr>
          <w:rFonts w:eastAsia="Calibri"/>
          <w:b/>
          <w:i/>
          <w:color w:val="1F497D"/>
          <w:szCs w:val="24"/>
          <w:lang w:eastAsia="en-US" w:bidi="en-US"/>
        </w:rPr>
        <w:t>5</w:t>
      </w:r>
      <w:r w:rsidR="00341C63" w:rsidRPr="00E959DA">
        <w:rPr>
          <w:rFonts w:eastAsia="Calibri"/>
          <w:b/>
          <w:i/>
          <w:color w:val="1F497D"/>
          <w:szCs w:val="24"/>
          <w:lang w:eastAsia="en-US" w:bidi="en-US"/>
        </w:rPr>
        <w:t xml:space="preserve"> pav</w:t>
      </w:r>
      <w:r w:rsidR="00341C63" w:rsidRPr="00E959DA">
        <w:rPr>
          <w:rFonts w:eastAsia="Calibri"/>
          <w:color w:val="1F497D"/>
          <w:szCs w:val="24"/>
          <w:lang w:eastAsia="en-US" w:bidi="en-US"/>
        </w:rPr>
        <w:t>.</w:t>
      </w:r>
      <w:r w:rsidR="00341C63" w:rsidRPr="00E959DA">
        <w:rPr>
          <w:b/>
          <w:i/>
          <w:color w:val="1F497D"/>
          <w:szCs w:val="24"/>
        </w:rPr>
        <w:t xml:space="preserve"> Bendras sergamumas pagal ligas 201</w:t>
      </w:r>
      <w:r w:rsidRPr="00E959DA">
        <w:rPr>
          <w:b/>
          <w:i/>
          <w:color w:val="1F497D"/>
          <w:szCs w:val="24"/>
        </w:rPr>
        <w:t>2</w:t>
      </w:r>
      <w:r w:rsidR="00341C63" w:rsidRPr="00E959DA">
        <w:rPr>
          <w:b/>
          <w:i/>
          <w:color w:val="1F497D"/>
          <w:szCs w:val="24"/>
        </w:rPr>
        <w:t xml:space="preserve"> m. (proc.)</w:t>
      </w:r>
    </w:p>
    <w:p w:rsidR="00341C63" w:rsidRPr="00E959DA" w:rsidRDefault="00341C63" w:rsidP="00341C63">
      <w:pPr>
        <w:spacing w:before="0" w:after="0" w:line="240" w:lineRule="auto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41C63" w:rsidRPr="00341C63" w:rsidRDefault="00341C63" w:rsidP="00341C63">
      <w:pPr>
        <w:spacing w:before="0" w:after="0" w:line="240" w:lineRule="auto"/>
        <w:ind w:firstLine="567"/>
        <w:jc w:val="center"/>
        <w:rPr>
          <w:szCs w:val="24"/>
        </w:rPr>
      </w:pPr>
    </w:p>
    <w:p w:rsidR="00341C63" w:rsidRPr="00341C63" w:rsidRDefault="00262BFB" w:rsidP="00262BFB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>
        <w:rPr>
          <w:szCs w:val="24"/>
        </w:rPr>
        <w:t>Rietavo</w:t>
      </w:r>
      <w:r w:rsidR="00341C63" w:rsidRPr="00341C63">
        <w:rPr>
          <w:szCs w:val="24"/>
        </w:rPr>
        <w:t xml:space="preserve"> savivaldybėje mirtingumo situacija pagal p</w:t>
      </w:r>
      <w:r w:rsidR="007668C6">
        <w:rPr>
          <w:szCs w:val="24"/>
        </w:rPr>
        <w:t>riežastis ir amžiaus grupes 2012</w:t>
      </w:r>
      <w:r w:rsidR="00341C63" w:rsidRPr="00341C63">
        <w:rPr>
          <w:szCs w:val="24"/>
        </w:rPr>
        <w:t xml:space="preserve"> m. nepasikeitė. 0</w:t>
      </w:r>
      <w:r w:rsidR="00341C63" w:rsidRPr="00341C63">
        <w:rPr>
          <w:rFonts w:eastAsia="Calibri"/>
          <w:szCs w:val="24"/>
          <w:lang w:eastAsia="en-US" w:bidi="en-US"/>
        </w:rPr>
        <w:t>–</w:t>
      </w:r>
      <w:r w:rsidR="00341C63" w:rsidRPr="00341C63">
        <w:rPr>
          <w:szCs w:val="24"/>
        </w:rPr>
        <w:t>17 m.</w:t>
      </w:r>
      <w:r w:rsidR="006F0220">
        <w:rPr>
          <w:szCs w:val="24"/>
        </w:rPr>
        <w:t xml:space="preserve"> amžiaus grupėje mirčių nebuvo</w:t>
      </w:r>
      <w:r w:rsidR="00341C63" w:rsidRPr="00341C63">
        <w:rPr>
          <w:szCs w:val="24"/>
        </w:rPr>
        <w:t>, 18</w:t>
      </w:r>
      <w:r w:rsidR="00341C63" w:rsidRPr="00341C63">
        <w:rPr>
          <w:rFonts w:eastAsia="Calibri"/>
          <w:szCs w:val="24"/>
          <w:lang w:eastAsia="en-US" w:bidi="en-US"/>
        </w:rPr>
        <w:t>–</w:t>
      </w:r>
      <w:r w:rsidR="00341C63" w:rsidRPr="00341C63">
        <w:rPr>
          <w:szCs w:val="24"/>
        </w:rPr>
        <w:t xml:space="preserve">44 m. amžiaus gyventojų pagrindinė mirties </w:t>
      </w:r>
      <w:proofErr w:type="spellStart"/>
      <w:r w:rsidR="00341C63" w:rsidRPr="00341C63">
        <w:rPr>
          <w:szCs w:val="24"/>
        </w:rPr>
        <w:t>pirežastis</w:t>
      </w:r>
      <w:proofErr w:type="spellEnd"/>
      <w:r w:rsidR="00341C63" w:rsidRPr="00341C63">
        <w:rPr>
          <w:szCs w:val="24"/>
        </w:rPr>
        <w:t xml:space="preserve"> išliko dėl išorinių priežasčių, </w:t>
      </w:r>
      <w:r w:rsidR="006F0220">
        <w:rPr>
          <w:szCs w:val="24"/>
        </w:rPr>
        <w:t>45</w:t>
      </w:r>
      <w:r w:rsidR="00341C63" w:rsidRPr="00341C63">
        <w:rPr>
          <w:szCs w:val="24"/>
        </w:rPr>
        <w:t xml:space="preserve"> m. ir vyresniųjų gyventojų – dėl kraujotakos sistemos ligų</w:t>
      </w:r>
      <w:r w:rsidR="006F0220">
        <w:rPr>
          <w:szCs w:val="24"/>
        </w:rPr>
        <w:t xml:space="preserve"> </w:t>
      </w:r>
      <w:r w:rsidR="00341C63" w:rsidRPr="00341C63">
        <w:rPr>
          <w:szCs w:val="24"/>
        </w:rPr>
        <w:t xml:space="preserve">(žr. </w:t>
      </w:r>
      <w:r w:rsidR="006F0220">
        <w:rPr>
          <w:szCs w:val="24"/>
        </w:rPr>
        <w:t>5</w:t>
      </w:r>
      <w:r w:rsidR="00341C63" w:rsidRPr="00341C63">
        <w:rPr>
          <w:szCs w:val="24"/>
        </w:rPr>
        <w:t xml:space="preserve"> lent.). </w:t>
      </w:r>
    </w:p>
    <w:p w:rsidR="00341C63" w:rsidRPr="00341C63" w:rsidRDefault="00341C63" w:rsidP="00341C63">
      <w:pPr>
        <w:spacing w:before="0" w:after="0" w:line="240" w:lineRule="auto"/>
        <w:ind w:firstLine="567"/>
        <w:jc w:val="center"/>
        <w:rPr>
          <w:szCs w:val="24"/>
        </w:rPr>
      </w:pPr>
    </w:p>
    <w:p w:rsidR="00341C63" w:rsidRPr="00E959DA" w:rsidRDefault="006F0220" w:rsidP="00341C63">
      <w:pPr>
        <w:spacing w:before="0" w:after="0" w:line="240" w:lineRule="auto"/>
        <w:jc w:val="left"/>
        <w:rPr>
          <w:b/>
          <w:i/>
          <w:color w:val="1F497D"/>
          <w:szCs w:val="24"/>
        </w:rPr>
      </w:pPr>
      <w:r w:rsidRPr="00E959DA">
        <w:rPr>
          <w:b/>
          <w:i/>
          <w:color w:val="1F497D"/>
          <w:szCs w:val="24"/>
        </w:rPr>
        <w:t>5</w:t>
      </w:r>
      <w:r w:rsidR="00341C63" w:rsidRPr="00E959DA">
        <w:rPr>
          <w:b/>
          <w:i/>
          <w:color w:val="1F497D"/>
          <w:szCs w:val="24"/>
        </w:rPr>
        <w:t xml:space="preserve"> lentelė. </w:t>
      </w:r>
      <w:r w:rsidR="00262BFB" w:rsidRPr="00E959DA">
        <w:rPr>
          <w:b/>
          <w:i/>
          <w:color w:val="1F497D"/>
          <w:szCs w:val="24"/>
        </w:rPr>
        <w:t>Mirtys</w:t>
      </w:r>
      <w:r w:rsidR="00341C63" w:rsidRPr="00E959DA">
        <w:rPr>
          <w:b/>
          <w:i/>
          <w:color w:val="1F497D"/>
          <w:szCs w:val="24"/>
        </w:rPr>
        <w:t xml:space="preserve"> pagal priežastis ir amžių </w:t>
      </w:r>
      <w:r w:rsidR="00262BFB" w:rsidRPr="00E959DA">
        <w:rPr>
          <w:b/>
          <w:i/>
          <w:color w:val="1F497D"/>
          <w:szCs w:val="24"/>
        </w:rPr>
        <w:t xml:space="preserve">Rietavo </w:t>
      </w:r>
      <w:r w:rsidR="00341C63" w:rsidRPr="00E959DA">
        <w:rPr>
          <w:b/>
          <w:i/>
          <w:color w:val="1F497D"/>
          <w:szCs w:val="24"/>
        </w:rPr>
        <w:t>sav. 201</w:t>
      </w:r>
      <w:r w:rsidR="00262BFB" w:rsidRPr="00E959DA">
        <w:rPr>
          <w:b/>
          <w:i/>
          <w:color w:val="1F497D"/>
          <w:szCs w:val="24"/>
        </w:rPr>
        <w:t>2</w:t>
      </w:r>
      <w:r w:rsidR="00341C63" w:rsidRPr="00E959DA">
        <w:rPr>
          <w:b/>
          <w:i/>
          <w:color w:val="1F497D"/>
          <w:szCs w:val="24"/>
        </w:rPr>
        <w:t xml:space="preserve"> m.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219"/>
        <w:gridCol w:w="1276"/>
        <w:gridCol w:w="1276"/>
        <w:gridCol w:w="1275"/>
        <w:gridCol w:w="1134"/>
      </w:tblGrid>
      <w:tr w:rsidR="00341C63" w:rsidRPr="002D52A5" w:rsidTr="00E959DA">
        <w:tc>
          <w:tcPr>
            <w:tcW w:w="421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41C63" w:rsidRPr="00AF535A" w:rsidRDefault="00341C63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0-</w:t>
            </w:r>
            <w:smartTag w:uri="urn:schemas-microsoft-com:office:smarttags" w:element="metricconverter">
              <w:smartTagPr>
                <w:attr w:name="ProductID" w:val="17 m"/>
              </w:smartTagPr>
              <w:r w:rsidRPr="00AF535A">
                <w:rPr>
                  <w:b/>
                  <w:bCs/>
                  <w:color w:val="FFFFFF"/>
                  <w:szCs w:val="24"/>
                  <w:lang w:val="en-US"/>
                </w:rPr>
                <w:t>17 m</w:t>
              </w:r>
            </w:smartTag>
            <w:r w:rsidRPr="00AF535A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41C63" w:rsidRPr="00AF535A" w:rsidRDefault="00341C63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18-</w:t>
            </w:r>
            <w:smartTag w:uri="urn:schemas-microsoft-com:office:smarttags" w:element="metricconverter">
              <w:smartTagPr>
                <w:attr w:name="ProductID" w:val="44 m"/>
              </w:smartTagPr>
              <w:r w:rsidRPr="00AF535A">
                <w:rPr>
                  <w:b/>
                  <w:bCs/>
                  <w:color w:val="FFFFFF"/>
                  <w:szCs w:val="24"/>
                  <w:lang w:val="en-US"/>
                </w:rPr>
                <w:t>44 m</w:t>
              </w:r>
            </w:smartTag>
            <w:r w:rsidRPr="00AF535A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41C63" w:rsidRPr="00AF535A" w:rsidRDefault="00341C63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45-</w:t>
            </w:r>
            <w:smartTag w:uri="urn:schemas-microsoft-com:office:smarttags" w:element="metricconverter">
              <w:smartTagPr>
                <w:attr w:name="ProductID" w:val="64 m"/>
              </w:smartTagPr>
              <w:r w:rsidRPr="00AF535A">
                <w:rPr>
                  <w:b/>
                  <w:bCs/>
                  <w:color w:val="FFFFFF"/>
                  <w:szCs w:val="24"/>
                  <w:lang w:val="en-US"/>
                </w:rPr>
                <w:t>64 m</w:t>
              </w:r>
            </w:smartTag>
            <w:r w:rsidRPr="00AF535A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341C63" w:rsidRPr="00AF535A" w:rsidRDefault="00341C63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65+ m.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Infekcinės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3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Kvėpavimo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6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Virškinimo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7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Išorinės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mirties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priežastys</w:t>
            </w:r>
            <w:proofErr w:type="spellEnd"/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DEEAF6"/>
          </w:tcPr>
          <w:p w:rsidR="00341C63" w:rsidRPr="002D52A5" w:rsidRDefault="006F0220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3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Piktybiniai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navikai</w:t>
            </w:r>
            <w:proofErr w:type="spellEnd"/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BDD6EE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22</w:t>
            </w:r>
          </w:p>
        </w:tc>
      </w:tr>
      <w:tr w:rsidR="00341C63" w:rsidRPr="002D52A5" w:rsidTr="00E959DA">
        <w:tc>
          <w:tcPr>
            <w:tcW w:w="421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341C63" w:rsidRPr="002D52A5" w:rsidRDefault="00341C63" w:rsidP="00E959DA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Kraujotakos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sistemos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DEEAF6"/>
          </w:tcPr>
          <w:p w:rsidR="00341C63" w:rsidRPr="002D52A5" w:rsidRDefault="00262BFB" w:rsidP="00E959D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63</w:t>
            </w:r>
          </w:p>
        </w:tc>
      </w:tr>
    </w:tbl>
    <w:p w:rsidR="00341C63" w:rsidRPr="00E959DA" w:rsidRDefault="00341C63" w:rsidP="00341C63">
      <w:pPr>
        <w:spacing w:before="0" w:after="0" w:line="240" w:lineRule="auto"/>
        <w:rPr>
          <w:rFonts w:eastAsia="Calibri"/>
          <w:color w:val="1F497D"/>
          <w:szCs w:val="24"/>
          <w:lang w:eastAsia="en-US" w:bidi="en-US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41C63" w:rsidRPr="00341C63" w:rsidRDefault="00341C63" w:rsidP="004642B8">
      <w:pPr>
        <w:spacing w:before="0" w:after="0"/>
        <w:ind w:firstLine="567"/>
        <w:rPr>
          <w:szCs w:val="24"/>
        </w:rPr>
      </w:pPr>
      <w:r w:rsidRPr="00341C63">
        <w:rPr>
          <w:szCs w:val="24"/>
        </w:rPr>
        <w:lastRenderedPageBreak/>
        <w:t>201</w:t>
      </w:r>
      <w:r w:rsidR="004642B8">
        <w:rPr>
          <w:szCs w:val="24"/>
        </w:rPr>
        <w:t>2</w:t>
      </w:r>
      <w:r w:rsidRPr="00341C63">
        <w:rPr>
          <w:szCs w:val="24"/>
        </w:rPr>
        <w:t xml:space="preserve"> m., kaip ir 201</w:t>
      </w:r>
      <w:r w:rsidR="004642B8">
        <w:rPr>
          <w:szCs w:val="24"/>
        </w:rPr>
        <w:t>1</w:t>
      </w:r>
      <w:r w:rsidRPr="00341C63">
        <w:rPr>
          <w:szCs w:val="24"/>
        </w:rPr>
        <w:t xml:space="preserve"> m., </w:t>
      </w:r>
      <w:r w:rsidR="004642B8">
        <w:rPr>
          <w:szCs w:val="24"/>
        </w:rPr>
        <w:t>Rietavo</w:t>
      </w:r>
      <w:r w:rsidRPr="00341C63">
        <w:rPr>
          <w:szCs w:val="24"/>
        </w:rPr>
        <w:t xml:space="preserve"> savivaldybėje kraujotakos sistemos ligomis daugiausiai sirgo vyresnio amžiaus gyventojai, vaikų pagrindinė susirgimų priežastis – kvėpavimo sistemos ligos (žr. </w:t>
      </w:r>
      <w:r w:rsidR="004642B8">
        <w:rPr>
          <w:szCs w:val="24"/>
        </w:rPr>
        <w:t>6</w:t>
      </w:r>
      <w:r w:rsidRPr="00341C63">
        <w:rPr>
          <w:szCs w:val="24"/>
        </w:rPr>
        <w:t xml:space="preserve"> lent.).</w:t>
      </w:r>
    </w:p>
    <w:p w:rsidR="00341C63" w:rsidRPr="00341C63" w:rsidRDefault="00341C63" w:rsidP="00341C63">
      <w:pPr>
        <w:spacing w:before="0" w:after="0" w:line="240" w:lineRule="auto"/>
        <w:jc w:val="left"/>
        <w:rPr>
          <w:b/>
          <w:i/>
          <w:szCs w:val="24"/>
        </w:rPr>
      </w:pPr>
    </w:p>
    <w:p w:rsidR="00341C63" w:rsidRPr="0099477A" w:rsidRDefault="009F611F" w:rsidP="00341C63">
      <w:pPr>
        <w:spacing w:before="0" w:after="0" w:line="240" w:lineRule="auto"/>
        <w:jc w:val="left"/>
        <w:rPr>
          <w:b/>
          <w:i/>
          <w:color w:val="1F497D"/>
          <w:szCs w:val="24"/>
        </w:rPr>
      </w:pPr>
      <w:r w:rsidRPr="0099477A">
        <w:rPr>
          <w:b/>
          <w:i/>
          <w:color w:val="1F497D"/>
          <w:szCs w:val="24"/>
        </w:rPr>
        <w:t>6</w:t>
      </w:r>
      <w:r w:rsidR="00341C63" w:rsidRPr="0099477A">
        <w:rPr>
          <w:b/>
          <w:i/>
          <w:color w:val="1F497D"/>
          <w:szCs w:val="24"/>
        </w:rPr>
        <w:t xml:space="preserve"> lentelė. Sergančiųjų </w:t>
      </w:r>
      <w:r w:rsidRPr="0099477A">
        <w:rPr>
          <w:b/>
          <w:i/>
          <w:color w:val="1F497D"/>
          <w:szCs w:val="24"/>
        </w:rPr>
        <w:t xml:space="preserve">Rietavo </w:t>
      </w:r>
      <w:r w:rsidR="00341C63" w:rsidRPr="0099477A">
        <w:rPr>
          <w:b/>
          <w:i/>
          <w:color w:val="1F497D"/>
          <w:szCs w:val="24"/>
        </w:rPr>
        <w:t xml:space="preserve">sav. gyventojų skaičius 1000 </w:t>
      </w:r>
      <w:proofErr w:type="spellStart"/>
      <w:r w:rsidR="00341C63" w:rsidRPr="0099477A">
        <w:rPr>
          <w:b/>
          <w:i/>
          <w:color w:val="1F497D"/>
          <w:szCs w:val="24"/>
        </w:rPr>
        <w:t>gyv</w:t>
      </w:r>
      <w:proofErr w:type="spellEnd"/>
      <w:r w:rsidR="00341C63" w:rsidRPr="0099477A">
        <w:rPr>
          <w:b/>
          <w:i/>
          <w:color w:val="1F497D"/>
          <w:szCs w:val="24"/>
        </w:rPr>
        <w:t xml:space="preserve">. pagal amžių ir pagal ligas </w:t>
      </w:r>
      <w:r w:rsidRPr="0099477A">
        <w:rPr>
          <w:b/>
          <w:i/>
          <w:color w:val="1F497D"/>
          <w:szCs w:val="24"/>
        </w:rPr>
        <w:t>2012</w:t>
      </w:r>
      <w:r w:rsidR="00341C63" w:rsidRPr="0099477A">
        <w:rPr>
          <w:b/>
          <w:i/>
          <w:color w:val="1F497D"/>
          <w:szCs w:val="24"/>
        </w:rPr>
        <w:t xml:space="preserve"> m.</w:t>
      </w:r>
    </w:p>
    <w:tbl>
      <w:tblPr>
        <w:tblpPr w:leftFromText="180" w:rightFromText="180" w:vertAnchor="text" w:tblpY="1"/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637"/>
        <w:gridCol w:w="1417"/>
        <w:gridCol w:w="1276"/>
        <w:gridCol w:w="1417"/>
      </w:tblGrid>
      <w:tr w:rsidR="00341C63" w:rsidRPr="002D52A5" w:rsidTr="00E959DA">
        <w:trPr>
          <w:trHeight w:val="254"/>
        </w:trPr>
        <w:tc>
          <w:tcPr>
            <w:tcW w:w="563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341C63" w:rsidRPr="002D52A5" w:rsidRDefault="00341C63" w:rsidP="00DD66AE">
            <w:pPr>
              <w:tabs>
                <w:tab w:val="left" w:pos="915"/>
              </w:tabs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41C63" w:rsidRPr="00AF535A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0-</w:t>
            </w:r>
            <w:smartTag w:uri="urn:schemas-microsoft-com:office:smarttags" w:element="metricconverter">
              <w:smartTagPr>
                <w:attr w:name="ProductID" w:val="17 m"/>
              </w:smartTagPr>
              <w:r w:rsidRPr="00AF535A">
                <w:rPr>
                  <w:b/>
                  <w:bCs/>
                  <w:color w:val="FFFFFF"/>
                  <w:szCs w:val="24"/>
                  <w:lang w:val="en-US"/>
                </w:rPr>
                <w:t>17 m</w:t>
              </w:r>
            </w:smartTag>
            <w:r w:rsidRPr="00AF535A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341C63" w:rsidRPr="00AF535A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r w:rsidR="00341C63" w:rsidRPr="00AF535A">
              <w:rPr>
                <w:b/>
                <w:bCs/>
                <w:color w:val="FFFFFF"/>
                <w:szCs w:val="24"/>
                <w:lang w:val="en-US"/>
              </w:rPr>
              <w:t>18-</w:t>
            </w:r>
            <w:smartTag w:uri="urn:schemas-microsoft-com:office:smarttags" w:element="metricconverter">
              <w:smartTagPr>
                <w:attr w:name="ProductID" w:val="64 m"/>
              </w:smartTagPr>
              <w:r w:rsidR="00341C63" w:rsidRPr="00AF535A">
                <w:rPr>
                  <w:b/>
                  <w:bCs/>
                  <w:color w:val="FFFFFF"/>
                  <w:szCs w:val="24"/>
                  <w:lang w:val="en-US"/>
                </w:rPr>
                <w:t>64 m</w:t>
              </w:r>
            </w:smartTag>
            <w:r w:rsidR="00341C63" w:rsidRPr="00AF535A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341C63" w:rsidRPr="00AF535A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AF535A">
              <w:rPr>
                <w:b/>
                <w:bCs/>
                <w:color w:val="FFFFFF"/>
                <w:szCs w:val="24"/>
                <w:lang w:val="en-US"/>
              </w:rPr>
              <w:t>65+ m.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Kvėpavimo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409,2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177,3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223,9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Kraujotakos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sistemos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34,8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150,2</w:t>
            </w:r>
          </w:p>
        </w:tc>
        <w:tc>
          <w:tcPr>
            <w:tcW w:w="1417" w:type="dxa"/>
            <w:shd w:val="clear" w:color="auto" w:fill="DEEAF6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1F497D"/>
                <w:szCs w:val="24"/>
                <w:lang w:val="en-US"/>
              </w:rPr>
            </w:pPr>
            <w:r w:rsidRPr="002D52A5">
              <w:rPr>
                <w:b/>
                <w:color w:val="1F497D"/>
                <w:szCs w:val="24"/>
                <w:lang w:val="en-US"/>
              </w:rPr>
              <w:t>600,5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pt-BR"/>
              </w:rPr>
            </w:pPr>
            <w:r w:rsidRPr="002D52A5">
              <w:rPr>
                <w:b/>
                <w:bCs/>
                <w:color w:val="FFFFFF"/>
                <w:szCs w:val="24"/>
                <w:lang w:val="pt-BR"/>
              </w:rPr>
              <w:t>Jungiamojo audinio ir skeleto-raumenų sist. ligos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67,1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158,2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222,1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Akių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146,2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9F611F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84,6</w:t>
            </w:r>
          </w:p>
        </w:tc>
        <w:tc>
          <w:tcPr>
            <w:tcW w:w="1417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ind w:right="318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 xml:space="preserve">     </w:t>
            </w:r>
            <w:r w:rsidR="009F611F" w:rsidRPr="002D52A5">
              <w:rPr>
                <w:szCs w:val="24"/>
                <w:lang w:val="en-US"/>
              </w:rPr>
              <w:t>199,8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Urogenitalinės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21,6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107,6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152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pt-BR"/>
              </w:rPr>
            </w:pPr>
            <w:r w:rsidRPr="002D52A5">
              <w:rPr>
                <w:b/>
                <w:bCs/>
                <w:color w:val="FFFFFF"/>
                <w:szCs w:val="24"/>
                <w:lang w:val="pt-BR"/>
              </w:rPr>
              <w:t>Traumos ir kt. išorinių priežasčių padariniai</w:t>
            </w:r>
          </w:p>
        </w:tc>
        <w:tc>
          <w:tcPr>
            <w:tcW w:w="1417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78,5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99,5</w:t>
            </w:r>
          </w:p>
        </w:tc>
        <w:tc>
          <w:tcPr>
            <w:tcW w:w="1417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81,3</w:t>
            </w:r>
          </w:p>
        </w:tc>
      </w:tr>
      <w:tr w:rsidR="00341C63" w:rsidRPr="002D52A5" w:rsidTr="00E959DA">
        <w:trPr>
          <w:trHeight w:val="270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Virškinimo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103,1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83,7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150,7</w:t>
            </w:r>
          </w:p>
        </w:tc>
      </w:tr>
      <w:tr w:rsidR="00341C63" w:rsidRPr="002D52A5" w:rsidTr="00E959DA">
        <w:trPr>
          <w:trHeight w:val="254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Odos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poodžio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98,9</w:t>
            </w:r>
          </w:p>
        </w:tc>
        <w:tc>
          <w:tcPr>
            <w:tcW w:w="1276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58</w:t>
            </w:r>
          </w:p>
        </w:tc>
        <w:tc>
          <w:tcPr>
            <w:tcW w:w="1417" w:type="dxa"/>
            <w:shd w:val="clear" w:color="auto" w:fill="DEEAF6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67</w:t>
            </w:r>
          </w:p>
        </w:tc>
      </w:tr>
      <w:tr w:rsidR="00341C63" w:rsidRPr="002D52A5" w:rsidTr="00E959DA">
        <w:trPr>
          <w:trHeight w:val="270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341C63" w:rsidRPr="002D52A5" w:rsidRDefault="00341C63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Infekcin</w:t>
            </w:r>
            <w:proofErr w:type="spellEnd"/>
            <w:r w:rsidRPr="002D52A5">
              <w:rPr>
                <w:b/>
                <w:bCs/>
                <w:color w:val="FFFFFF"/>
                <w:szCs w:val="24"/>
              </w:rPr>
              <w:t>ės ir parazitinės ligos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53,3</w:t>
            </w:r>
          </w:p>
        </w:tc>
        <w:tc>
          <w:tcPr>
            <w:tcW w:w="1276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20,4</w:t>
            </w:r>
          </w:p>
        </w:tc>
        <w:tc>
          <w:tcPr>
            <w:tcW w:w="1417" w:type="dxa"/>
            <w:shd w:val="clear" w:color="auto" w:fill="BDD6EE"/>
          </w:tcPr>
          <w:p w:rsidR="00341C63" w:rsidRPr="002D52A5" w:rsidRDefault="004642B8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24,8</w:t>
            </w:r>
          </w:p>
        </w:tc>
      </w:tr>
      <w:tr w:rsidR="00695D6A" w:rsidRPr="002D52A5" w:rsidTr="00E959DA">
        <w:trPr>
          <w:trHeight w:val="270"/>
        </w:trPr>
        <w:tc>
          <w:tcPr>
            <w:tcW w:w="5637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Endokrininės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sistemos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59,9</w:t>
            </w:r>
          </w:p>
        </w:tc>
        <w:tc>
          <w:tcPr>
            <w:tcW w:w="1276" w:type="dxa"/>
            <w:shd w:val="clear" w:color="auto" w:fill="DEEAF6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88,3</w:t>
            </w:r>
          </w:p>
        </w:tc>
        <w:tc>
          <w:tcPr>
            <w:tcW w:w="1417" w:type="dxa"/>
            <w:shd w:val="clear" w:color="auto" w:fill="DEEAF6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135,2</w:t>
            </w:r>
          </w:p>
        </w:tc>
      </w:tr>
      <w:tr w:rsidR="00695D6A" w:rsidRPr="002D52A5" w:rsidTr="00E959DA">
        <w:trPr>
          <w:trHeight w:val="270"/>
        </w:trPr>
        <w:tc>
          <w:tcPr>
            <w:tcW w:w="563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Psichikos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elegesio</w:t>
            </w:r>
            <w:proofErr w:type="spellEnd"/>
            <w:r w:rsidRPr="002D52A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D52A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56,9</w:t>
            </w:r>
          </w:p>
        </w:tc>
        <w:tc>
          <w:tcPr>
            <w:tcW w:w="1276" w:type="dxa"/>
            <w:shd w:val="clear" w:color="auto" w:fill="BDD6EE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58</w:t>
            </w:r>
          </w:p>
        </w:tc>
        <w:tc>
          <w:tcPr>
            <w:tcW w:w="1417" w:type="dxa"/>
            <w:shd w:val="clear" w:color="auto" w:fill="BDD6EE"/>
          </w:tcPr>
          <w:p w:rsidR="00695D6A" w:rsidRPr="002D52A5" w:rsidRDefault="00695D6A" w:rsidP="00DD66A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4"/>
                <w:lang w:val="en-US"/>
              </w:rPr>
            </w:pPr>
            <w:r w:rsidRPr="002D52A5">
              <w:rPr>
                <w:szCs w:val="24"/>
                <w:lang w:val="en-US"/>
              </w:rPr>
              <w:t>155,1</w:t>
            </w:r>
          </w:p>
        </w:tc>
      </w:tr>
    </w:tbl>
    <w:p w:rsidR="00341C63" w:rsidRPr="00E959DA" w:rsidRDefault="00341C63" w:rsidP="00341C63">
      <w:pPr>
        <w:spacing w:before="0" w:after="0" w:line="240" w:lineRule="auto"/>
        <w:rPr>
          <w:rFonts w:eastAsia="Calibri"/>
          <w:color w:val="1F497D"/>
          <w:szCs w:val="24"/>
          <w:lang w:eastAsia="en-US" w:bidi="en-US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41C63" w:rsidRPr="00341C63" w:rsidRDefault="00341C63" w:rsidP="00341C63">
      <w:pPr>
        <w:spacing w:before="0" w:after="0" w:line="240" w:lineRule="auto"/>
        <w:ind w:firstLine="567"/>
        <w:jc w:val="center"/>
        <w:rPr>
          <w:szCs w:val="24"/>
        </w:rPr>
      </w:pPr>
    </w:p>
    <w:p w:rsidR="00341C63" w:rsidRPr="00341C63" w:rsidRDefault="00AC2FF1" w:rsidP="00D70DBE">
      <w:pPr>
        <w:autoSpaceDE w:val="0"/>
        <w:autoSpaceDN w:val="0"/>
        <w:adjustRightInd w:val="0"/>
        <w:spacing w:before="0" w:after="0"/>
        <w:ind w:firstLine="567"/>
        <w:rPr>
          <w:iCs/>
          <w:szCs w:val="24"/>
        </w:rPr>
      </w:pPr>
      <w:r>
        <w:rPr>
          <w:rFonts w:eastAsia="Calibri"/>
          <w:lang w:eastAsia="en-US" w:bidi="en-US"/>
        </w:rPr>
        <w:t>Rietavo</w:t>
      </w:r>
      <w:r w:rsidR="00341C63" w:rsidRPr="00341C63">
        <w:rPr>
          <w:rFonts w:eastAsia="Calibri"/>
          <w:lang w:eastAsia="en-US" w:bidi="en-US"/>
        </w:rPr>
        <w:t xml:space="preserve"> savivaldybėje dėl</w:t>
      </w:r>
      <w:r w:rsidR="00341C63" w:rsidRPr="00341C63">
        <w:rPr>
          <w:rFonts w:eastAsia="Calibri"/>
          <w:color w:val="FF0000"/>
          <w:lang w:eastAsia="en-US" w:bidi="en-US"/>
        </w:rPr>
        <w:t xml:space="preserve"> </w:t>
      </w:r>
      <w:r w:rsidR="00341C63" w:rsidRPr="00341C63">
        <w:rPr>
          <w:iCs/>
          <w:szCs w:val="24"/>
        </w:rPr>
        <w:t xml:space="preserve">kraujotakos sistemos ligų mirė </w:t>
      </w:r>
      <w:r>
        <w:rPr>
          <w:iCs/>
          <w:szCs w:val="24"/>
        </w:rPr>
        <w:t>58,7</w:t>
      </w:r>
      <w:r w:rsidR="00341C63" w:rsidRPr="00341C63">
        <w:rPr>
          <w:szCs w:val="24"/>
        </w:rPr>
        <w:t xml:space="preserve"> proc. visų mirusių moterų ir 44,1 proc. visų mirusių vyrų. </w:t>
      </w:r>
      <w:r w:rsidR="00341C63" w:rsidRPr="00341C63">
        <w:rPr>
          <w:iCs/>
          <w:szCs w:val="24"/>
        </w:rPr>
        <w:t xml:space="preserve">Piktybiniai navikai </w:t>
      </w:r>
      <w:r w:rsidR="00341C63" w:rsidRPr="00341C63">
        <w:rPr>
          <w:szCs w:val="24"/>
        </w:rPr>
        <w:t xml:space="preserve">užėmė antrąją vietą moterų ir vyrų mirties priežasčių struktūroje. Moterų ir vyrų mirties priežasčių struktūra išsiskyrė </w:t>
      </w:r>
      <w:proofErr w:type="spellStart"/>
      <w:r w:rsidR="00341C63" w:rsidRPr="00341C63">
        <w:rPr>
          <w:szCs w:val="24"/>
        </w:rPr>
        <w:t>tuom</w:t>
      </w:r>
      <w:proofErr w:type="spellEnd"/>
      <w:r w:rsidR="00341C63" w:rsidRPr="00341C63">
        <w:rPr>
          <w:szCs w:val="24"/>
        </w:rPr>
        <w:t xml:space="preserve">, kad vyrų mirties priežasčių struktūroje trečiąją vietą užėmė </w:t>
      </w:r>
      <w:r w:rsidR="00341C63" w:rsidRPr="00341C63">
        <w:rPr>
          <w:iCs/>
          <w:szCs w:val="24"/>
        </w:rPr>
        <w:t>išorinės mirties priežastys</w:t>
      </w:r>
      <w:r w:rsidR="00341C63" w:rsidRPr="00341C63">
        <w:rPr>
          <w:szCs w:val="24"/>
        </w:rPr>
        <w:t xml:space="preserve">, o moterų – </w:t>
      </w:r>
      <w:r w:rsidR="00341C63" w:rsidRPr="00341C63">
        <w:rPr>
          <w:iCs/>
          <w:szCs w:val="24"/>
        </w:rPr>
        <w:t>virškinimo sistemos ligos</w:t>
      </w:r>
      <w:r w:rsidR="00580D6B">
        <w:rPr>
          <w:iCs/>
          <w:szCs w:val="24"/>
        </w:rPr>
        <w:t xml:space="preserve"> (žr. 6</w:t>
      </w:r>
      <w:r w:rsidR="00341C63" w:rsidRPr="00341C63">
        <w:rPr>
          <w:iCs/>
          <w:szCs w:val="24"/>
        </w:rPr>
        <w:t xml:space="preserve"> </w:t>
      </w:r>
      <w:r w:rsidR="00580D6B">
        <w:rPr>
          <w:iCs/>
          <w:szCs w:val="24"/>
        </w:rPr>
        <w:t>pav.).</w:t>
      </w:r>
    </w:p>
    <w:p w:rsidR="00341C63" w:rsidRPr="00341C63" w:rsidRDefault="00C905F6" w:rsidP="00580D6B">
      <w:pPr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i/>
          <w:noProof/>
          <w:sz w:val="22"/>
          <w:szCs w:val="24"/>
        </w:rPr>
      </w:pPr>
      <w:r>
        <w:rPr>
          <w:noProof/>
        </w:rPr>
        <w:drawing>
          <wp:inline distT="0" distB="0" distL="0" distR="0">
            <wp:extent cx="4570607" cy="2625485"/>
            <wp:effectExtent l="6094" t="5835" r="6094" b="583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41C63" w:rsidRPr="00E959DA" w:rsidRDefault="00580D6B" w:rsidP="00AC2FF1">
      <w:pPr>
        <w:autoSpaceDE w:val="0"/>
        <w:autoSpaceDN w:val="0"/>
        <w:adjustRightInd w:val="0"/>
        <w:spacing w:before="0" w:after="0" w:line="240" w:lineRule="auto"/>
        <w:jc w:val="center"/>
        <w:rPr>
          <w:b/>
          <w:i/>
          <w:noProof/>
          <w:color w:val="1F497D"/>
          <w:szCs w:val="24"/>
        </w:rPr>
      </w:pPr>
      <w:r w:rsidRPr="00E959DA">
        <w:rPr>
          <w:b/>
          <w:i/>
          <w:noProof/>
          <w:color w:val="1F497D"/>
          <w:szCs w:val="24"/>
        </w:rPr>
        <w:t>6 pav.</w:t>
      </w:r>
      <w:r w:rsidR="00341C63" w:rsidRPr="00E959DA">
        <w:rPr>
          <w:b/>
          <w:i/>
          <w:noProof/>
          <w:color w:val="1F497D"/>
          <w:szCs w:val="24"/>
        </w:rPr>
        <w:t xml:space="preserve"> </w:t>
      </w:r>
      <w:r w:rsidRPr="00E959DA">
        <w:rPr>
          <w:b/>
          <w:i/>
          <w:noProof/>
          <w:color w:val="1F497D"/>
          <w:szCs w:val="24"/>
        </w:rPr>
        <w:t xml:space="preserve">Mirčių pasiskirstymas pagal </w:t>
      </w:r>
      <w:r w:rsidR="00341C63" w:rsidRPr="00E959DA">
        <w:rPr>
          <w:b/>
          <w:i/>
          <w:noProof/>
          <w:color w:val="1F497D"/>
          <w:szCs w:val="24"/>
        </w:rPr>
        <w:t xml:space="preserve">lytį ir priežastis </w:t>
      </w:r>
      <w:r w:rsidRPr="00E959DA">
        <w:rPr>
          <w:b/>
          <w:i/>
          <w:noProof/>
          <w:color w:val="1F497D"/>
          <w:szCs w:val="24"/>
        </w:rPr>
        <w:t xml:space="preserve">Rietavo </w:t>
      </w:r>
      <w:r w:rsidR="00341C63" w:rsidRPr="00E959DA">
        <w:rPr>
          <w:b/>
          <w:i/>
          <w:noProof/>
          <w:color w:val="1F497D"/>
          <w:szCs w:val="24"/>
        </w:rPr>
        <w:t>savivaldybėje 201</w:t>
      </w:r>
      <w:r w:rsidR="00AC2FF1" w:rsidRPr="00E959DA">
        <w:rPr>
          <w:b/>
          <w:i/>
          <w:noProof/>
          <w:color w:val="1F497D"/>
          <w:szCs w:val="24"/>
        </w:rPr>
        <w:t>2</w:t>
      </w:r>
      <w:r w:rsidR="00341C63" w:rsidRPr="00E959DA">
        <w:rPr>
          <w:b/>
          <w:i/>
          <w:noProof/>
          <w:color w:val="1F497D"/>
          <w:szCs w:val="24"/>
        </w:rPr>
        <w:t xml:space="preserve"> m. </w:t>
      </w:r>
      <w:r w:rsidR="00AC2FF1" w:rsidRPr="00E959DA">
        <w:rPr>
          <w:b/>
          <w:i/>
          <w:noProof/>
          <w:color w:val="1F497D"/>
          <w:szCs w:val="24"/>
        </w:rPr>
        <w:t>(proc.)</w:t>
      </w:r>
    </w:p>
    <w:p w:rsidR="00341C63" w:rsidRPr="00E959DA" w:rsidRDefault="00341C63" w:rsidP="00341C63">
      <w:pPr>
        <w:spacing w:before="0" w:after="0" w:line="240" w:lineRule="auto"/>
        <w:rPr>
          <w:rFonts w:eastAsia="Calibri"/>
          <w:color w:val="1F497D"/>
          <w:szCs w:val="24"/>
          <w:lang w:eastAsia="en-US" w:bidi="en-US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41C63" w:rsidRPr="00341C63" w:rsidRDefault="00341C63" w:rsidP="00E210AB">
      <w:pPr>
        <w:spacing w:before="0" w:after="0"/>
        <w:ind w:firstLine="567"/>
        <w:rPr>
          <w:szCs w:val="24"/>
        </w:rPr>
      </w:pPr>
      <w:r w:rsidRPr="00341C63">
        <w:rPr>
          <w:szCs w:val="24"/>
        </w:rPr>
        <w:br w:type="page"/>
      </w:r>
      <w:r w:rsidR="0095097E">
        <w:rPr>
          <w:szCs w:val="24"/>
        </w:rPr>
        <w:lastRenderedPageBreak/>
        <w:t>Rietavo savivaldybėje</w:t>
      </w:r>
      <w:r w:rsidRPr="00341C63">
        <w:rPr>
          <w:szCs w:val="24"/>
        </w:rPr>
        <w:t xml:space="preserve"> vaikų (0</w:t>
      </w:r>
      <w:r w:rsidRPr="00341C63">
        <w:rPr>
          <w:rFonts w:eastAsia="Calibri"/>
          <w:szCs w:val="24"/>
          <w:lang w:eastAsia="en-US" w:bidi="en-US"/>
        </w:rPr>
        <w:t>–</w:t>
      </w:r>
      <w:r w:rsidRPr="00341C63">
        <w:rPr>
          <w:szCs w:val="24"/>
        </w:rPr>
        <w:t>17 m.), sergančių pagrindinėmis ligomis</w:t>
      </w:r>
      <w:r w:rsidR="007668C6">
        <w:rPr>
          <w:szCs w:val="24"/>
        </w:rPr>
        <w:t xml:space="preserve"> (kvėpavimo</w:t>
      </w:r>
      <w:r w:rsidR="0047596A">
        <w:rPr>
          <w:szCs w:val="24"/>
        </w:rPr>
        <w:t>, virškinimo sistemų</w:t>
      </w:r>
      <w:r w:rsidR="007668C6">
        <w:rPr>
          <w:szCs w:val="24"/>
        </w:rPr>
        <w:t xml:space="preserve"> </w:t>
      </w:r>
      <w:r w:rsidR="0047596A">
        <w:rPr>
          <w:szCs w:val="24"/>
        </w:rPr>
        <w:t>ligos, infekcinės ir parazitinės ligos)</w:t>
      </w:r>
      <w:r w:rsidRPr="00341C63">
        <w:rPr>
          <w:szCs w:val="24"/>
        </w:rPr>
        <w:t xml:space="preserve"> buvo </w:t>
      </w:r>
      <w:r w:rsidR="0095097E">
        <w:rPr>
          <w:szCs w:val="24"/>
        </w:rPr>
        <w:t>mažiau</w:t>
      </w:r>
      <w:r w:rsidR="0047596A">
        <w:rPr>
          <w:szCs w:val="24"/>
        </w:rPr>
        <w:t xml:space="preserve"> nei </w:t>
      </w:r>
      <w:r w:rsidRPr="00341C63">
        <w:rPr>
          <w:szCs w:val="24"/>
        </w:rPr>
        <w:t>Lietuvoje</w:t>
      </w:r>
      <w:r w:rsidR="00C9586E">
        <w:rPr>
          <w:szCs w:val="24"/>
        </w:rPr>
        <w:t xml:space="preserve"> ir sergančiųjų bendras skaičius 2012</w:t>
      </w:r>
      <w:r w:rsidRPr="00341C63">
        <w:rPr>
          <w:szCs w:val="24"/>
        </w:rPr>
        <w:t xml:space="preserve"> m., palyginti su 201</w:t>
      </w:r>
      <w:r w:rsidR="00C9586E">
        <w:rPr>
          <w:szCs w:val="24"/>
        </w:rPr>
        <w:t>1</w:t>
      </w:r>
      <w:r w:rsidRPr="00341C63">
        <w:rPr>
          <w:szCs w:val="24"/>
        </w:rPr>
        <w:t xml:space="preserve"> m., </w:t>
      </w:r>
      <w:r w:rsidR="00C9586E">
        <w:rPr>
          <w:szCs w:val="24"/>
        </w:rPr>
        <w:t>sumažėjo, tačiau kai kuriomis ligomis sergančiųjų buvo daugiau</w:t>
      </w:r>
      <w:r w:rsidR="0047596A">
        <w:rPr>
          <w:szCs w:val="24"/>
        </w:rPr>
        <w:t xml:space="preserve"> nei šalyje</w:t>
      </w:r>
      <w:r w:rsidRPr="00341C63">
        <w:rPr>
          <w:szCs w:val="24"/>
        </w:rPr>
        <w:t xml:space="preserve">. </w:t>
      </w:r>
      <w:r w:rsidR="00C93C6A">
        <w:rPr>
          <w:szCs w:val="24"/>
        </w:rPr>
        <w:t xml:space="preserve">Analizuojant 2001-2012 m. laikotarpį, 2012 m. buvo didžiausias skaičius sergančiųjų endokrininės sistemos ligomis (cukriniu diabetu), </w:t>
      </w:r>
      <w:r w:rsidR="003C01C9">
        <w:rPr>
          <w:szCs w:val="24"/>
        </w:rPr>
        <w:t>psichikos ir elgesio sutrikimais, akių ligomis</w:t>
      </w:r>
      <w:r w:rsidRPr="00341C63">
        <w:rPr>
          <w:szCs w:val="24"/>
        </w:rPr>
        <w:t>.</w:t>
      </w:r>
    </w:p>
    <w:p w:rsidR="00341C63" w:rsidRPr="00341C63" w:rsidRDefault="00341C63" w:rsidP="00E210AB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 w:rsidRPr="00341C63">
        <w:rPr>
          <w:szCs w:val="24"/>
        </w:rPr>
        <w:t>201</w:t>
      </w:r>
      <w:r w:rsidR="00695D6A">
        <w:rPr>
          <w:szCs w:val="24"/>
        </w:rPr>
        <w:t>2</w:t>
      </w:r>
      <w:r w:rsidRPr="00341C63">
        <w:rPr>
          <w:szCs w:val="24"/>
        </w:rPr>
        <w:t xml:space="preserve"> m. ambulatorinėse sveikatos priežiūros įstaigose profilaktiniam sveikatos pasitikrinimui iš viso apsilankė </w:t>
      </w:r>
      <w:r w:rsidR="00695D6A">
        <w:rPr>
          <w:szCs w:val="24"/>
        </w:rPr>
        <w:t>87 proc. (2011</w:t>
      </w:r>
      <w:r w:rsidRPr="00341C63">
        <w:rPr>
          <w:szCs w:val="24"/>
        </w:rPr>
        <w:t xml:space="preserve"> m. – </w:t>
      </w:r>
      <w:r w:rsidR="00695D6A">
        <w:rPr>
          <w:szCs w:val="24"/>
        </w:rPr>
        <w:t>90,5</w:t>
      </w:r>
      <w:r w:rsidRPr="00341C63">
        <w:rPr>
          <w:szCs w:val="24"/>
        </w:rPr>
        <w:t xml:space="preserve"> proc.) vaikų iki </w:t>
      </w:r>
      <w:smartTag w:uri="urn:schemas-microsoft-com:office:smarttags" w:element="metricconverter">
        <w:smartTagPr>
          <w:attr w:name="ProductID" w:val="17 m"/>
        </w:smartTagPr>
        <w:r w:rsidRPr="00341C63">
          <w:rPr>
            <w:szCs w:val="24"/>
          </w:rPr>
          <w:t>17 m</w:t>
        </w:r>
      </w:smartTag>
      <w:r w:rsidRPr="00341C63">
        <w:rPr>
          <w:szCs w:val="24"/>
        </w:rPr>
        <w:t xml:space="preserve">. amžiaus. Vaikų profilaktinių tikrinimų metu didelis dėmesys kreipiamas į vaikų kalbos vystymąsi, regos ir klausos aštrumą, atramos ir judamojo aparato būklę, lytinį ir fizinį brendimą. Profilaktinių tikrinimų metu dažniausiai vaikams buvo nustatomi </w:t>
      </w:r>
      <w:r w:rsidRPr="0047596A">
        <w:rPr>
          <w:szCs w:val="24"/>
        </w:rPr>
        <w:t>regėjimo sutrikimai</w:t>
      </w:r>
      <w:r w:rsidR="00695D6A">
        <w:rPr>
          <w:szCs w:val="24"/>
        </w:rPr>
        <w:t xml:space="preserve"> </w:t>
      </w:r>
      <w:r w:rsidRPr="00341C63">
        <w:rPr>
          <w:szCs w:val="24"/>
        </w:rPr>
        <w:t>(žr. 7 lent.).</w:t>
      </w:r>
    </w:p>
    <w:p w:rsidR="00341C63" w:rsidRPr="00341C63" w:rsidRDefault="00341C63" w:rsidP="00E210AB">
      <w:pPr>
        <w:autoSpaceDE w:val="0"/>
        <w:autoSpaceDN w:val="0"/>
        <w:adjustRightInd w:val="0"/>
        <w:spacing w:before="0" w:after="0"/>
        <w:rPr>
          <w:b/>
          <w:i/>
          <w:sz w:val="22"/>
          <w:szCs w:val="24"/>
        </w:rPr>
      </w:pPr>
    </w:p>
    <w:p w:rsidR="00341C63" w:rsidRPr="00E959DA" w:rsidRDefault="00341C63" w:rsidP="00341C63">
      <w:pPr>
        <w:autoSpaceDE w:val="0"/>
        <w:autoSpaceDN w:val="0"/>
        <w:adjustRightInd w:val="0"/>
        <w:spacing w:before="0" w:after="0" w:line="240" w:lineRule="auto"/>
        <w:rPr>
          <w:b/>
          <w:i/>
          <w:color w:val="1F497D"/>
          <w:szCs w:val="24"/>
        </w:rPr>
      </w:pPr>
      <w:r w:rsidRPr="00E959DA">
        <w:rPr>
          <w:b/>
          <w:i/>
          <w:color w:val="1F497D"/>
          <w:szCs w:val="24"/>
        </w:rPr>
        <w:t>7 lentelė. Vaikų (0-</w:t>
      </w:r>
      <w:smartTag w:uri="urn:schemas-microsoft-com:office:smarttags" w:element="metricconverter">
        <w:smartTagPr>
          <w:attr w:name="ProductID" w:val="17 m"/>
        </w:smartTagPr>
        <w:r w:rsidRPr="00E959DA">
          <w:rPr>
            <w:b/>
            <w:i/>
            <w:color w:val="1F497D"/>
            <w:szCs w:val="24"/>
          </w:rPr>
          <w:t>17 m</w:t>
        </w:r>
      </w:smartTag>
      <w:r w:rsidRPr="00E959DA">
        <w:rPr>
          <w:b/>
          <w:i/>
          <w:color w:val="1F497D"/>
          <w:szCs w:val="24"/>
        </w:rPr>
        <w:t xml:space="preserve">.), sergančių kai kuriomis ligomis ir sutrikimais, skaičius </w:t>
      </w:r>
      <w:r w:rsidR="00695D6A" w:rsidRPr="00E959DA">
        <w:rPr>
          <w:b/>
          <w:i/>
          <w:color w:val="1F497D"/>
          <w:szCs w:val="24"/>
        </w:rPr>
        <w:t>Rietavo sav.</w:t>
      </w:r>
      <w:r w:rsidRPr="00E959DA">
        <w:rPr>
          <w:b/>
          <w:i/>
          <w:color w:val="1F497D"/>
          <w:szCs w:val="24"/>
        </w:rPr>
        <w:t xml:space="preserve"> (proc.)</w:t>
      </w:r>
    </w:p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503"/>
        <w:gridCol w:w="1134"/>
        <w:gridCol w:w="1134"/>
        <w:gridCol w:w="1134"/>
        <w:gridCol w:w="1134"/>
        <w:gridCol w:w="992"/>
      </w:tblGrid>
      <w:tr w:rsidR="00695D6A" w:rsidRPr="002D52A5" w:rsidTr="00E959DA">
        <w:trPr>
          <w:trHeight w:val="209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center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center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center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center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center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2012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Regos sutrikimai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9,8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12,7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14,2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14</w:t>
            </w:r>
          </w:p>
        </w:tc>
        <w:tc>
          <w:tcPr>
            <w:tcW w:w="992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13,8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Klausos defektai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0,1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0,1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0,2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0,1</w:t>
            </w:r>
          </w:p>
        </w:tc>
        <w:tc>
          <w:tcPr>
            <w:tcW w:w="992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0,1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proofErr w:type="spellStart"/>
            <w:r w:rsidRPr="002D52A5">
              <w:rPr>
                <w:b/>
                <w:bCs/>
                <w:color w:val="FFFFFF"/>
                <w:szCs w:val="24"/>
              </w:rPr>
              <w:t>Skoliozė</w:t>
            </w:r>
            <w:proofErr w:type="spellEnd"/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3,5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1,9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4,2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4,2</w:t>
            </w:r>
          </w:p>
        </w:tc>
        <w:tc>
          <w:tcPr>
            <w:tcW w:w="992" w:type="dxa"/>
            <w:shd w:val="clear" w:color="auto" w:fill="BDD6EE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3,7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 xml:space="preserve">Deformuojančios </w:t>
            </w:r>
            <w:proofErr w:type="spellStart"/>
            <w:r w:rsidRPr="002D52A5">
              <w:rPr>
                <w:b/>
                <w:bCs/>
                <w:color w:val="FFFFFF"/>
                <w:szCs w:val="24"/>
              </w:rPr>
              <w:t>dorsopatijos</w:t>
            </w:r>
            <w:proofErr w:type="spellEnd"/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0,2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0,3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0,5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0,3</w:t>
            </w:r>
          </w:p>
        </w:tc>
        <w:tc>
          <w:tcPr>
            <w:tcW w:w="992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0,2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Nenormali laikysena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4,4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3,7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3,4</w:t>
            </w:r>
          </w:p>
        </w:tc>
        <w:tc>
          <w:tcPr>
            <w:tcW w:w="1134" w:type="dxa"/>
            <w:shd w:val="clear" w:color="auto" w:fill="BDD6EE"/>
          </w:tcPr>
          <w:p w:rsidR="00695D6A" w:rsidRPr="002D52A5" w:rsidRDefault="00695D6A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2,4</w:t>
            </w:r>
          </w:p>
        </w:tc>
        <w:tc>
          <w:tcPr>
            <w:tcW w:w="992" w:type="dxa"/>
            <w:shd w:val="clear" w:color="auto" w:fill="BDD6EE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2,2</w:t>
            </w:r>
          </w:p>
        </w:tc>
      </w:tr>
      <w:tr w:rsidR="00695D6A" w:rsidRPr="002D52A5" w:rsidTr="00E959DA">
        <w:tc>
          <w:tcPr>
            <w:tcW w:w="450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695D6A" w:rsidRPr="002D52A5" w:rsidRDefault="00695D6A" w:rsidP="00E959DA">
            <w:pPr>
              <w:spacing w:before="0" w:after="0"/>
              <w:jc w:val="left"/>
              <w:rPr>
                <w:b/>
                <w:bCs/>
                <w:color w:val="FFFFFF"/>
                <w:szCs w:val="24"/>
              </w:rPr>
            </w:pPr>
            <w:r w:rsidRPr="002D52A5">
              <w:rPr>
                <w:b/>
                <w:bCs/>
                <w:color w:val="FFFFFF"/>
                <w:szCs w:val="24"/>
              </w:rPr>
              <w:t>Kalbos sutrikimai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0,1</w:t>
            </w:r>
          </w:p>
        </w:tc>
        <w:tc>
          <w:tcPr>
            <w:tcW w:w="992" w:type="dxa"/>
            <w:shd w:val="clear" w:color="auto" w:fill="DEEAF6"/>
          </w:tcPr>
          <w:p w:rsidR="00695D6A" w:rsidRPr="002D52A5" w:rsidRDefault="0029590C" w:rsidP="00E959DA">
            <w:pPr>
              <w:spacing w:before="0" w:after="0"/>
              <w:jc w:val="center"/>
              <w:rPr>
                <w:szCs w:val="24"/>
              </w:rPr>
            </w:pPr>
            <w:r w:rsidRPr="002D52A5">
              <w:rPr>
                <w:szCs w:val="24"/>
              </w:rPr>
              <w:t>0,2</w:t>
            </w:r>
          </w:p>
        </w:tc>
      </w:tr>
    </w:tbl>
    <w:p w:rsidR="00341C63" w:rsidRPr="00E959DA" w:rsidRDefault="00341C63" w:rsidP="00341C63">
      <w:pPr>
        <w:spacing w:before="0" w:after="0" w:line="240" w:lineRule="auto"/>
        <w:jc w:val="left"/>
        <w:rPr>
          <w:color w:val="1F497D"/>
          <w:sz w:val="32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F655AE" w:rsidRPr="00E959DA" w:rsidRDefault="00F655AE" w:rsidP="00AC725F">
      <w:pPr>
        <w:spacing w:before="0" w:after="0" w:line="240" w:lineRule="auto"/>
        <w:rPr>
          <w:color w:val="1F497D"/>
          <w:sz w:val="32"/>
        </w:rPr>
      </w:pPr>
    </w:p>
    <w:p w:rsidR="00E210AB" w:rsidRPr="005041CE" w:rsidRDefault="00E210AB" w:rsidP="00E210AB">
      <w:pPr>
        <w:pStyle w:val="Antrat1"/>
        <w:rPr>
          <w:sz w:val="24"/>
        </w:rPr>
      </w:pPr>
      <w:bookmarkStart w:id="96" w:name="_Toc375906395"/>
      <w:bookmarkStart w:id="97" w:name="_Toc375906461"/>
      <w:bookmarkStart w:id="98" w:name="_Toc375906592"/>
      <w:r w:rsidRPr="005041CE">
        <w:rPr>
          <w:sz w:val="24"/>
        </w:rPr>
        <w:t>1.3. Aplinka</w:t>
      </w:r>
      <w:bookmarkEnd w:id="96"/>
      <w:bookmarkEnd w:id="97"/>
      <w:bookmarkEnd w:id="98"/>
      <w:r w:rsidRPr="005041CE">
        <w:rPr>
          <w:sz w:val="24"/>
        </w:rPr>
        <w:t xml:space="preserve"> </w:t>
      </w:r>
    </w:p>
    <w:p w:rsidR="00E210AB" w:rsidRDefault="00E210AB" w:rsidP="00E210AB">
      <w:pPr>
        <w:autoSpaceDE w:val="0"/>
        <w:autoSpaceDN w:val="0"/>
        <w:adjustRightInd w:val="0"/>
        <w:spacing w:before="0" w:after="0" w:line="240" w:lineRule="auto"/>
        <w:ind w:firstLine="567"/>
        <w:rPr>
          <w:szCs w:val="24"/>
        </w:rPr>
      </w:pPr>
    </w:p>
    <w:p w:rsidR="00E210AB" w:rsidRPr="00E210AB" w:rsidRDefault="00E210AB" w:rsidP="00E210AB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>
        <w:rPr>
          <w:szCs w:val="24"/>
        </w:rPr>
        <w:t>2012</w:t>
      </w:r>
      <w:r w:rsidRPr="00E210AB">
        <w:rPr>
          <w:szCs w:val="24"/>
        </w:rPr>
        <w:t xml:space="preserve"> m. </w:t>
      </w:r>
      <w:r w:rsidRPr="00E210AB">
        <w:rPr>
          <w:b/>
          <w:szCs w:val="24"/>
        </w:rPr>
        <w:t>paimto ir sunaudoto vandens</w:t>
      </w:r>
      <w:r w:rsidRPr="00E210AB">
        <w:rPr>
          <w:szCs w:val="24"/>
        </w:rPr>
        <w:t xml:space="preserve"> kiekis Rietavo savivaldybėje buvo </w:t>
      </w:r>
      <w:r>
        <w:rPr>
          <w:szCs w:val="24"/>
        </w:rPr>
        <w:t>toks pat kaip ir 2011 m.</w:t>
      </w:r>
      <w:r w:rsidRPr="00E210AB">
        <w:rPr>
          <w:szCs w:val="24"/>
        </w:rPr>
        <w:t xml:space="preserve"> Paimta vandens buvo 143 tūkst. m</w:t>
      </w:r>
      <w:r w:rsidRPr="00E210AB">
        <w:rPr>
          <w:szCs w:val="24"/>
          <w:vertAlign w:val="superscript"/>
        </w:rPr>
        <w:t>3</w:t>
      </w:r>
      <w:r w:rsidRPr="00E210AB">
        <w:rPr>
          <w:szCs w:val="24"/>
        </w:rPr>
        <w:t xml:space="preserve">, sunaudota – </w:t>
      </w:r>
      <w:r w:rsidR="007251A9">
        <w:rPr>
          <w:szCs w:val="24"/>
        </w:rPr>
        <w:t>128</w:t>
      </w:r>
      <w:r w:rsidRPr="00E210AB">
        <w:rPr>
          <w:szCs w:val="24"/>
        </w:rPr>
        <w:t xml:space="preserve"> tūkst. m</w:t>
      </w:r>
      <w:r w:rsidRPr="00E210AB">
        <w:rPr>
          <w:szCs w:val="24"/>
          <w:vertAlign w:val="superscript"/>
        </w:rPr>
        <w:t>3</w:t>
      </w:r>
      <w:r w:rsidRPr="00E210AB">
        <w:rPr>
          <w:szCs w:val="24"/>
        </w:rPr>
        <w:t xml:space="preserve">. </w:t>
      </w:r>
      <w:r w:rsidR="007251A9">
        <w:rPr>
          <w:szCs w:val="24"/>
        </w:rPr>
        <w:t>P</w:t>
      </w:r>
      <w:r w:rsidRPr="00E210AB">
        <w:rPr>
          <w:szCs w:val="24"/>
        </w:rPr>
        <w:t>ožeminis vanduo sudarė 100 proc. viso sunaudoto vandens Rietavo savivaldybėje.</w:t>
      </w:r>
    </w:p>
    <w:p w:rsidR="00E210AB" w:rsidRPr="00E210AB" w:rsidRDefault="007251A9" w:rsidP="00E210AB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>
        <w:rPr>
          <w:szCs w:val="24"/>
        </w:rPr>
        <w:t>Lietuvoje 2012</w:t>
      </w:r>
      <w:r w:rsidR="00E210AB" w:rsidRPr="00E210AB">
        <w:rPr>
          <w:szCs w:val="24"/>
        </w:rPr>
        <w:t xml:space="preserve"> m. daugiausiai vandens buvo </w:t>
      </w:r>
      <w:r>
        <w:rPr>
          <w:szCs w:val="24"/>
        </w:rPr>
        <w:t xml:space="preserve">sunaudota energetikos reikmėms. </w:t>
      </w:r>
      <w:r w:rsidR="00E210AB" w:rsidRPr="00E210AB">
        <w:rPr>
          <w:szCs w:val="24"/>
        </w:rPr>
        <w:t xml:space="preserve">Rietavo savivaldybėje vanduo </w:t>
      </w:r>
      <w:r>
        <w:rPr>
          <w:szCs w:val="24"/>
        </w:rPr>
        <w:t xml:space="preserve">daugiausiai </w:t>
      </w:r>
      <w:r w:rsidR="00E210AB" w:rsidRPr="00E210AB">
        <w:rPr>
          <w:szCs w:val="24"/>
        </w:rPr>
        <w:t>naudojamas ūkio ir buities reikmėms</w:t>
      </w:r>
      <w:r>
        <w:rPr>
          <w:szCs w:val="24"/>
        </w:rPr>
        <w:t xml:space="preserve">, tačiau 2012 m., palyginti su 2011 m., vandens sunaudojimas ūkio ir buities reikmėms sumažėjo (nuo 104 iki 94 </w:t>
      </w:r>
      <w:r w:rsidR="00E210AB" w:rsidRPr="00E210AB">
        <w:rPr>
          <w:szCs w:val="24"/>
        </w:rPr>
        <w:t>tūkst. m</w:t>
      </w:r>
      <w:r w:rsidR="00E210AB" w:rsidRPr="00E210AB">
        <w:rPr>
          <w:szCs w:val="24"/>
          <w:vertAlign w:val="superscript"/>
        </w:rPr>
        <w:t>3</w:t>
      </w:r>
      <w:r>
        <w:rPr>
          <w:szCs w:val="24"/>
        </w:rPr>
        <w:t>), padidėjo vandens pramonės reikmėms</w:t>
      </w:r>
      <w:r w:rsidR="00E210AB" w:rsidRPr="00E210AB">
        <w:rPr>
          <w:szCs w:val="24"/>
        </w:rPr>
        <w:t xml:space="preserve"> (</w:t>
      </w:r>
      <w:r>
        <w:rPr>
          <w:szCs w:val="24"/>
        </w:rPr>
        <w:t>nuo 9 iki 20</w:t>
      </w:r>
      <w:r w:rsidR="00E210AB" w:rsidRPr="00E210AB">
        <w:rPr>
          <w:szCs w:val="24"/>
        </w:rPr>
        <w:t xml:space="preserve"> tūkst. m</w:t>
      </w:r>
      <w:r w:rsidR="00E210AB" w:rsidRPr="00E210AB">
        <w:rPr>
          <w:szCs w:val="24"/>
          <w:vertAlign w:val="superscript"/>
        </w:rPr>
        <w:t>3</w:t>
      </w:r>
      <w:r w:rsidR="00E210AB" w:rsidRPr="00E210AB">
        <w:rPr>
          <w:szCs w:val="24"/>
        </w:rPr>
        <w:t>).</w:t>
      </w:r>
    </w:p>
    <w:p w:rsidR="00E210AB" w:rsidRPr="00E210AB" w:rsidRDefault="00E210AB" w:rsidP="00E210AB">
      <w:pPr>
        <w:spacing w:before="0" w:after="0"/>
        <w:ind w:firstLine="567"/>
        <w:rPr>
          <w:szCs w:val="24"/>
        </w:rPr>
      </w:pPr>
      <w:r w:rsidRPr="00E210AB">
        <w:rPr>
          <w:b/>
          <w:szCs w:val="24"/>
        </w:rPr>
        <w:t>Susidariusių ūkio, buities ir gamybos nuotekų</w:t>
      </w:r>
      <w:r w:rsidRPr="00E210AB">
        <w:rPr>
          <w:szCs w:val="24"/>
        </w:rPr>
        <w:t xml:space="preserve"> kiekis </w:t>
      </w:r>
      <w:r w:rsidR="00124C3F">
        <w:rPr>
          <w:szCs w:val="24"/>
        </w:rPr>
        <w:t>2012</w:t>
      </w:r>
      <w:r w:rsidRPr="00E210AB">
        <w:rPr>
          <w:szCs w:val="24"/>
        </w:rPr>
        <w:t xml:space="preserve"> m., palyginti su 201</w:t>
      </w:r>
      <w:r w:rsidR="00124C3F">
        <w:rPr>
          <w:szCs w:val="24"/>
        </w:rPr>
        <w:t>1</w:t>
      </w:r>
      <w:r w:rsidRPr="00E210AB">
        <w:rPr>
          <w:szCs w:val="24"/>
        </w:rPr>
        <w:t xml:space="preserve"> m., Rietavo savivaldybėje </w:t>
      </w:r>
      <w:r w:rsidR="00124C3F">
        <w:rPr>
          <w:szCs w:val="24"/>
        </w:rPr>
        <w:t>sumažėjo</w:t>
      </w:r>
      <w:r w:rsidRPr="00E210AB">
        <w:rPr>
          <w:szCs w:val="24"/>
        </w:rPr>
        <w:t xml:space="preserve"> nuo </w:t>
      </w:r>
      <w:r w:rsidR="00124C3F">
        <w:rPr>
          <w:szCs w:val="24"/>
        </w:rPr>
        <w:t>243</w:t>
      </w:r>
      <w:r w:rsidRPr="00E210AB">
        <w:rPr>
          <w:szCs w:val="24"/>
        </w:rPr>
        <w:t xml:space="preserve"> iki 2</w:t>
      </w:r>
      <w:r w:rsidR="00124C3F">
        <w:rPr>
          <w:szCs w:val="24"/>
        </w:rPr>
        <w:t>21</w:t>
      </w:r>
      <w:r w:rsidRPr="00E210AB">
        <w:rPr>
          <w:szCs w:val="24"/>
        </w:rPr>
        <w:t xml:space="preserve"> tūkst. m</w:t>
      </w:r>
      <w:r w:rsidRPr="00E210AB">
        <w:rPr>
          <w:szCs w:val="24"/>
          <w:vertAlign w:val="superscript"/>
        </w:rPr>
        <w:t>3</w:t>
      </w:r>
      <w:r w:rsidR="00124C3F">
        <w:rPr>
          <w:szCs w:val="24"/>
        </w:rPr>
        <w:t>. Rietavo savivaldybėje 2012</w:t>
      </w:r>
      <w:r w:rsidRPr="00E210AB">
        <w:rPr>
          <w:szCs w:val="24"/>
        </w:rPr>
        <w:t xml:space="preserve"> m.</w:t>
      </w:r>
      <w:r w:rsidR="00731715">
        <w:rPr>
          <w:szCs w:val="24"/>
        </w:rPr>
        <w:t>, kaip ir ankstesniais metais</w:t>
      </w:r>
      <w:r w:rsidRPr="00E210AB">
        <w:rPr>
          <w:szCs w:val="24"/>
        </w:rPr>
        <w:t xml:space="preserve">, </w:t>
      </w:r>
      <w:r w:rsidR="00731715">
        <w:rPr>
          <w:szCs w:val="24"/>
        </w:rPr>
        <w:t>buvo išleistos visos išvalytos iki normos nuotekos</w:t>
      </w:r>
      <w:r w:rsidRPr="00E210AB">
        <w:rPr>
          <w:szCs w:val="24"/>
        </w:rPr>
        <w:t xml:space="preserve">.   </w:t>
      </w:r>
    </w:p>
    <w:p w:rsidR="00E210AB" w:rsidRPr="00E210AB" w:rsidRDefault="00E210AB" w:rsidP="00E210AB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 w:rsidRPr="00E210AB">
        <w:rPr>
          <w:szCs w:val="24"/>
        </w:rPr>
        <w:lastRenderedPageBreak/>
        <w:t>Bendras į</w:t>
      </w:r>
      <w:r w:rsidRPr="00E210AB">
        <w:rPr>
          <w:b/>
          <w:szCs w:val="24"/>
        </w:rPr>
        <w:t xml:space="preserve"> atmosferą išmetamų teršalų kiekis,</w:t>
      </w:r>
      <w:r w:rsidRPr="00E210AB">
        <w:rPr>
          <w:szCs w:val="24"/>
        </w:rPr>
        <w:t xml:space="preserve"> kaip ir šalyje, tai</w:t>
      </w:r>
      <w:r w:rsidR="00817253">
        <w:rPr>
          <w:szCs w:val="24"/>
        </w:rPr>
        <w:t>p ir Rietavo savivaldybėje, 2012 m., palyginti su 2011</w:t>
      </w:r>
      <w:r w:rsidRPr="00E210AB">
        <w:rPr>
          <w:szCs w:val="24"/>
        </w:rPr>
        <w:t xml:space="preserve"> m., </w:t>
      </w:r>
      <w:r w:rsidR="00817253">
        <w:rPr>
          <w:szCs w:val="24"/>
        </w:rPr>
        <w:t>sumažėjo</w:t>
      </w:r>
      <w:r w:rsidRPr="00E210AB">
        <w:rPr>
          <w:szCs w:val="24"/>
        </w:rPr>
        <w:t xml:space="preserve"> (</w:t>
      </w:r>
      <w:r w:rsidR="00817253">
        <w:rPr>
          <w:szCs w:val="24"/>
        </w:rPr>
        <w:t>išmestų teršalų kiekis tenkantis vienam gyventojui sumažėjo nuo 35,5 iki 33 kg)</w:t>
      </w:r>
      <w:r w:rsidRPr="00E210AB">
        <w:rPr>
          <w:szCs w:val="24"/>
        </w:rPr>
        <w:t xml:space="preserve">. Didžiausią išmestų teršalų dalį – </w:t>
      </w:r>
      <w:r w:rsidR="00817253">
        <w:rPr>
          <w:szCs w:val="24"/>
        </w:rPr>
        <w:t xml:space="preserve">82,3 </w:t>
      </w:r>
      <w:r w:rsidRPr="00E210AB">
        <w:rPr>
          <w:szCs w:val="24"/>
        </w:rPr>
        <w:t>procento – sudarė dujinės ir skystosios medžiagos (</w:t>
      </w:r>
      <w:r w:rsidR="00817253">
        <w:rPr>
          <w:szCs w:val="24"/>
        </w:rPr>
        <w:t>230</w:t>
      </w:r>
      <w:r w:rsidRPr="00E210AB">
        <w:rPr>
          <w:szCs w:val="24"/>
        </w:rPr>
        <w:t xml:space="preserve"> t), </w:t>
      </w:r>
      <w:r w:rsidR="00817253">
        <w:rPr>
          <w:szCs w:val="24"/>
        </w:rPr>
        <w:t xml:space="preserve">iš jų: anglies </w:t>
      </w:r>
      <w:proofErr w:type="spellStart"/>
      <w:r w:rsidR="00817253">
        <w:rPr>
          <w:szCs w:val="24"/>
        </w:rPr>
        <w:t>monoksidas</w:t>
      </w:r>
      <w:proofErr w:type="spellEnd"/>
      <w:r w:rsidR="00817253">
        <w:rPr>
          <w:szCs w:val="24"/>
        </w:rPr>
        <w:t xml:space="preserve"> – 57,6</w:t>
      </w:r>
      <w:r w:rsidRPr="00E210AB">
        <w:rPr>
          <w:szCs w:val="24"/>
        </w:rPr>
        <w:t xml:space="preserve"> proc., azoto oksidas – </w:t>
      </w:r>
      <w:r w:rsidR="00817253">
        <w:rPr>
          <w:szCs w:val="24"/>
        </w:rPr>
        <w:t>20,5</w:t>
      </w:r>
      <w:r w:rsidRPr="00E210AB">
        <w:rPr>
          <w:szCs w:val="24"/>
        </w:rPr>
        <w:t xml:space="preserve"> proc., sieros dvideginis – </w:t>
      </w:r>
      <w:r w:rsidR="00817253">
        <w:rPr>
          <w:szCs w:val="24"/>
        </w:rPr>
        <w:t>17,5</w:t>
      </w:r>
      <w:r w:rsidRPr="00E210AB">
        <w:rPr>
          <w:szCs w:val="24"/>
        </w:rPr>
        <w:t xml:space="preserve"> proc. (žr. </w:t>
      </w:r>
      <w:r w:rsidR="00817253">
        <w:rPr>
          <w:szCs w:val="24"/>
        </w:rPr>
        <w:t>7</w:t>
      </w:r>
      <w:r w:rsidRPr="00E210AB">
        <w:rPr>
          <w:szCs w:val="24"/>
        </w:rPr>
        <w:t xml:space="preserve"> pav.). </w:t>
      </w:r>
    </w:p>
    <w:p w:rsidR="00E210AB" w:rsidRDefault="00C905F6" w:rsidP="00AB1133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1133" w:rsidRPr="00E959DA" w:rsidRDefault="00AB1133" w:rsidP="00AB1133">
      <w:pPr>
        <w:autoSpaceDE w:val="0"/>
        <w:autoSpaceDN w:val="0"/>
        <w:adjustRightInd w:val="0"/>
        <w:spacing w:before="0" w:after="0" w:line="240" w:lineRule="auto"/>
        <w:jc w:val="center"/>
        <w:rPr>
          <w:b/>
          <w:i/>
          <w:color w:val="1F497D"/>
          <w:szCs w:val="24"/>
        </w:rPr>
      </w:pPr>
      <w:r w:rsidRPr="00E959DA">
        <w:rPr>
          <w:b/>
          <w:i/>
          <w:noProof/>
          <w:color w:val="1F497D"/>
          <w:szCs w:val="24"/>
        </w:rPr>
        <w:t>7 pav. Išmestų skystųjų ir dujinių teršalų dalis Lietuvoje ir Rietavo savivaldybėje 2012 m. (proc.)</w:t>
      </w:r>
    </w:p>
    <w:p w:rsidR="00AB1133" w:rsidRPr="00E959DA" w:rsidRDefault="00AB1133" w:rsidP="00AB1133">
      <w:pPr>
        <w:autoSpaceDE w:val="0"/>
        <w:autoSpaceDN w:val="0"/>
        <w:adjustRightInd w:val="0"/>
        <w:spacing w:before="0" w:after="0" w:line="240" w:lineRule="auto"/>
        <w:jc w:val="left"/>
        <w:rPr>
          <w:color w:val="1F497D"/>
          <w:szCs w:val="22"/>
        </w:rPr>
      </w:pPr>
      <w:r w:rsidRPr="00E959DA">
        <w:rPr>
          <w:color w:val="1F497D"/>
          <w:szCs w:val="22"/>
        </w:rPr>
        <w:t>Šaltinis: Lietuvos statistikos departamentas</w:t>
      </w:r>
    </w:p>
    <w:p w:rsidR="00AB1133" w:rsidRDefault="00AB1133" w:rsidP="00AB1133">
      <w:pPr>
        <w:spacing w:before="0" w:after="0" w:line="240" w:lineRule="auto"/>
        <w:jc w:val="center"/>
        <w:rPr>
          <w:noProof/>
        </w:rPr>
      </w:pPr>
    </w:p>
    <w:p w:rsidR="00AB1133" w:rsidRDefault="00AB1133" w:rsidP="00AB1133">
      <w:pPr>
        <w:spacing w:before="0" w:after="0" w:line="240" w:lineRule="auto"/>
        <w:jc w:val="center"/>
        <w:rPr>
          <w:noProof/>
        </w:rPr>
      </w:pPr>
    </w:p>
    <w:p w:rsidR="00F65021" w:rsidRPr="005041CE" w:rsidRDefault="00F65021" w:rsidP="00F65021">
      <w:pPr>
        <w:pStyle w:val="Antrat1"/>
        <w:rPr>
          <w:sz w:val="24"/>
        </w:rPr>
      </w:pPr>
      <w:bookmarkStart w:id="99" w:name="_Toc375906396"/>
      <w:bookmarkStart w:id="100" w:name="_Toc375906462"/>
      <w:bookmarkStart w:id="101" w:name="_Toc375906593"/>
      <w:r w:rsidRPr="005041CE">
        <w:rPr>
          <w:sz w:val="24"/>
        </w:rPr>
        <w:t>1.4. Sveikatos priežiūros ištekliai ir veikla</w:t>
      </w:r>
      <w:bookmarkEnd w:id="99"/>
      <w:bookmarkEnd w:id="100"/>
      <w:bookmarkEnd w:id="101"/>
    </w:p>
    <w:p w:rsidR="00F65021" w:rsidRPr="00F65021" w:rsidRDefault="00F65021" w:rsidP="00F65021">
      <w:pPr>
        <w:spacing w:before="0" w:after="0" w:line="240" w:lineRule="auto"/>
        <w:ind w:firstLine="567"/>
        <w:jc w:val="center"/>
        <w:rPr>
          <w:b/>
          <w:sz w:val="28"/>
          <w:szCs w:val="24"/>
          <w:lang w:val="en-US"/>
        </w:rPr>
      </w:pPr>
    </w:p>
    <w:p w:rsidR="00F65021" w:rsidRPr="00F65021" w:rsidRDefault="00F65021" w:rsidP="00F65021">
      <w:pPr>
        <w:spacing w:before="0" w:after="0"/>
        <w:ind w:firstLine="567"/>
        <w:rPr>
          <w:szCs w:val="24"/>
        </w:rPr>
      </w:pPr>
      <w:r>
        <w:rPr>
          <w:szCs w:val="24"/>
        </w:rPr>
        <w:t>2012</w:t>
      </w:r>
      <w:r w:rsidRPr="00F65021">
        <w:rPr>
          <w:szCs w:val="24"/>
        </w:rPr>
        <w:t xml:space="preserve"> metų pabaigoje 10 000 Lietuvos gyventojų teko </w:t>
      </w:r>
      <w:r>
        <w:rPr>
          <w:szCs w:val="24"/>
        </w:rPr>
        <w:t>45,6</w:t>
      </w:r>
      <w:r w:rsidRPr="00F65021">
        <w:rPr>
          <w:szCs w:val="24"/>
        </w:rPr>
        <w:t xml:space="preserve"> gydytojai, Rietavo savivaldybėje – </w:t>
      </w:r>
      <w:r>
        <w:rPr>
          <w:szCs w:val="24"/>
        </w:rPr>
        <w:t xml:space="preserve">7,1 (2011 m. - </w:t>
      </w:r>
      <w:r w:rsidRPr="00F65021">
        <w:rPr>
          <w:szCs w:val="24"/>
        </w:rPr>
        <w:t>6,4</w:t>
      </w:r>
      <w:r>
        <w:rPr>
          <w:szCs w:val="24"/>
        </w:rPr>
        <w:t>)</w:t>
      </w:r>
      <w:r w:rsidR="00FF2620">
        <w:rPr>
          <w:szCs w:val="24"/>
        </w:rPr>
        <w:t xml:space="preserve"> gydytojai</w:t>
      </w:r>
      <w:r w:rsidRPr="00F65021">
        <w:rPr>
          <w:szCs w:val="24"/>
        </w:rPr>
        <w:t>.</w:t>
      </w:r>
    </w:p>
    <w:p w:rsidR="00F65021" w:rsidRPr="00F65021" w:rsidRDefault="00F65021" w:rsidP="00F65021">
      <w:pPr>
        <w:spacing w:before="0" w:after="0"/>
        <w:ind w:firstLine="567"/>
        <w:rPr>
          <w:szCs w:val="24"/>
        </w:rPr>
      </w:pPr>
      <w:r w:rsidRPr="00F65021">
        <w:rPr>
          <w:szCs w:val="24"/>
        </w:rPr>
        <w:t>Rietavo savivaldybėje</w:t>
      </w:r>
      <w:r w:rsidR="00EC17D6">
        <w:rPr>
          <w:szCs w:val="24"/>
        </w:rPr>
        <w:t xml:space="preserve"> 2012</w:t>
      </w:r>
      <w:r w:rsidRPr="00F65021">
        <w:rPr>
          <w:szCs w:val="24"/>
        </w:rPr>
        <w:t xml:space="preserve"> m. pirminės sveikatos priežiūros įstaigose iš viso dirbo 5 šeimos gydytojai, 1 vidaus ligų gydytojas. </w:t>
      </w:r>
    </w:p>
    <w:p w:rsidR="00F65021" w:rsidRPr="00F65021" w:rsidRDefault="00F65021" w:rsidP="00F65021">
      <w:pPr>
        <w:spacing w:before="0" w:after="0"/>
        <w:ind w:firstLine="567"/>
        <w:rPr>
          <w:bCs/>
          <w:szCs w:val="24"/>
        </w:rPr>
      </w:pPr>
      <w:r w:rsidRPr="00F65021">
        <w:rPr>
          <w:szCs w:val="24"/>
        </w:rPr>
        <w:t>Vienas Rietavo savivaldybės gyventojas pas gydytoją 201</w:t>
      </w:r>
      <w:r w:rsidR="00E83F14">
        <w:rPr>
          <w:szCs w:val="24"/>
        </w:rPr>
        <w:t>2</w:t>
      </w:r>
      <w:r w:rsidRPr="00F65021">
        <w:rPr>
          <w:szCs w:val="24"/>
        </w:rPr>
        <w:t xml:space="preserve"> m. </w:t>
      </w:r>
      <w:r w:rsidRPr="00F65021">
        <w:rPr>
          <w:b/>
          <w:szCs w:val="24"/>
        </w:rPr>
        <w:t>apsilankė</w:t>
      </w:r>
      <w:r w:rsidRPr="00F65021">
        <w:rPr>
          <w:szCs w:val="24"/>
        </w:rPr>
        <w:t xml:space="preserve"> </w:t>
      </w:r>
      <w:r w:rsidR="0081095F">
        <w:rPr>
          <w:szCs w:val="24"/>
        </w:rPr>
        <w:t>3,9</w:t>
      </w:r>
      <w:r w:rsidR="00D94A90">
        <w:rPr>
          <w:szCs w:val="24"/>
        </w:rPr>
        <w:t xml:space="preserve"> kartus (2011 m. - </w:t>
      </w:r>
      <w:r w:rsidR="0081095F">
        <w:rPr>
          <w:szCs w:val="24"/>
        </w:rPr>
        <w:t>4</w:t>
      </w:r>
      <w:r w:rsidRPr="00F65021">
        <w:rPr>
          <w:szCs w:val="24"/>
        </w:rPr>
        <w:t xml:space="preserve"> kartus</w:t>
      </w:r>
      <w:r w:rsidR="00D94A90">
        <w:rPr>
          <w:szCs w:val="24"/>
        </w:rPr>
        <w:t>)</w:t>
      </w:r>
      <w:r w:rsidRPr="00F65021">
        <w:rPr>
          <w:szCs w:val="24"/>
        </w:rPr>
        <w:t xml:space="preserve"> (Lietuvoje – </w:t>
      </w:r>
      <w:r w:rsidR="0081095F">
        <w:rPr>
          <w:szCs w:val="24"/>
        </w:rPr>
        <w:t>8</w:t>
      </w:r>
      <w:r w:rsidRPr="00F65021">
        <w:rPr>
          <w:szCs w:val="24"/>
        </w:rPr>
        <w:t xml:space="preserve"> kart</w:t>
      </w:r>
      <w:r w:rsidR="00D94A90">
        <w:rPr>
          <w:szCs w:val="24"/>
        </w:rPr>
        <w:t>us)</w:t>
      </w:r>
      <w:r w:rsidRPr="00F65021">
        <w:rPr>
          <w:szCs w:val="24"/>
        </w:rPr>
        <w:t xml:space="preserve">. </w:t>
      </w:r>
      <w:r w:rsidRPr="00F65021">
        <w:rPr>
          <w:bCs/>
          <w:szCs w:val="24"/>
        </w:rPr>
        <w:t>Rietavo savivaldybėje per 201</w:t>
      </w:r>
      <w:r w:rsidR="00D94A90">
        <w:rPr>
          <w:bCs/>
          <w:szCs w:val="24"/>
        </w:rPr>
        <w:t>2</w:t>
      </w:r>
      <w:r w:rsidRPr="00F65021">
        <w:rPr>
          <w:bCs/>
          <w:szCs w:val="24"/>
        </w:rPr>
        <w:t xml:space="preserve"> m. pirminės sveikatos priežiūros įstaigose iš viso buvo užregistruoti </w:t>
      </w:r>
      <w:r w:rsidR="0081095F">
        <w:rPr>
          <w:bCs/>
          <w:szCs w:val="24"/>
        </w:rPr>
        <w:t xml:space="preserve">33,1 tūkst. (2011 m. - </w:t>
      </w:r>
      <w:r w:rsidRPr="00F65021">
        <w:rPr>
          <w:bCs/>
          <w:szCs w:val="24"/>
        </w:rPr>
        <w:t>34,5 tūkst.</w:t>
      </w:r>
      <w:r w:rsidR="0081095F">
        <w:rPr>
          <w:bCs/>
          <w:szCs w:val="24"/>
        </w:rPr>
        <w:t>)</w:t>
      </w:r>
      <w:r w:rsidRPr="00F65021">
        <w:rPr>
          <w:bCs/>
          <w:szCs w:val="24"/>
        </w:rPr>
        <w:t xml:space="preserve"> gyventojų apsilankymų.</w:t>
      </w:r>
    </w:p>
    <w:p w:rsidR="00F65021" w:rsidRDefault="00F65021" w:rsidP="00F65021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  <w:r w:rsidRPr="00F65021">
        <w:rPr>
          <w:bCs/>
          <w:szCs w:val="24"/>
          <w:lang w:eastAsia="en-US"/>
        </w:rPr>
        <w:t xml:space="preserve">Rietavo savivaldybėje </w:t>
      </w:r>
      <w:r w:rsidR="00C42192">
        <w:rPr>
          <w:bCs/>
          <w:szCs w:val="24"/>
          <w:lang w:eastAsia="en-US"/>
        </w:rPr>
        <w:t>per 2012</w:t>
      </w:r>
      <w:r w:rsidRPr="00F65021">
        <w:rPr>
          <w:bCs/>
          <w:szCs w:val="24"/>
          <w:lang w:eastAsia="en-US"/>
        </w:rPr>
        <w:t xml:space="preserve"> m. </w:t>
      </w:r>
      <w:r w:rsidR="00C42192">
        <w:rPr>
          <w:bCs/>
          <w:szCs w:val="24"/>
          <w:lang w:eastAsia="en-US"/>
        </w:rPr>
        <w:t xml:space="preserve">1000 </w:t>
      </w:r>
      <w:proofErr w:type="spellStart"/>
      <w:r w:rsidR="00C42192">
        <w:rPr>
          <w:bCs/>
          <w:szCs w:val="24"/>
          <w:lang w:eastAsia="en-US"/>
        </w:rPr>
        <w:t>gyv</w:t>
      </w:r>
      <w:proofErr w:type="spellEnd"/>
      <w:r w:rsidR="00C42192">
        <w:rPr>
          <w:bCs/>
          <w:szCs w:val="24"/>
          <w:lang w:eastAsia="en-US"/>
        </w:rPr>
        <w:t>. teko 128,5</w:t>
      </w:r>
      <w:r w:rsidRPr="00F65021">
        <w:rPr>
          <w:bCs/>
          <w:szCs w:val="24"/>
          <w:lang w:eastAsia="en-US"/>
        </w:rPr>
        <w:t xml:space="preserve"> </w:t>
      </w:r>
      <w:r w:rsidR="00C42192">
        <w:rPr>
          <w:b/>
          <w:bCs/>
          <w:szCs w:val="24"/>
          <w:lang w:eastAsia="en-US"/>
        </w:rPr>
        <w:t xml:space="preserve">greitosios medicinos pagalbos </w:t>
      </w:r>
      <w:r w:rsidR="00C42192" w:rsidRPr="00C42192">
        <w:rPr>
          <w:bCs/>
          <w:szCs w:val="24"/>
          <w:lang w:eastAsia="en-US"/>
        </w:rPr>
        <w:t>atvejų</w:t>
      </w:r>
      <w:r w:rsidR="00C42192">
        <w:rPr>
          <w:b/>
          <w:bCs/>
          <w:szCs w:val="24"/>
          <w:lang w:eastAsia="en-US"/>
        </w:rPr>
        <w:t xml:space="preserve"> </w:t>
      </w:r>
      <w:r w:rsidR="00C42192" w:rsidRPr="00C42192">
        <w:rPr>
          <w:bCs/>
          <w:szCs w:val="24"/>
          <w:lang w:eastAsia="en-US"/>
        </w:rPr>
        <w:t>(2011 m. – 206,3)</w:t>
      </w:r>
      <w:r w:rsidRPr="00F65021">
        <w:rPr>
          <w:bCs/>
          <w:szCs w:val="24"/>
          <w:lang w:eastAsia="en-US"/>
        </w:rPr>
        <w:t>.</w:t>
      </w:r>
    </w:p>
    <w:p w:rsidR="00C42192" w:rsidRDefault="00C42192" w:rsidP="00F65021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</w:p>
    <w:p w:rsidR="00C42192" w:rsidRDefault="00C42192" w:rsidP="00F65021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</w:p>
    <w:p w:rsidR="00C42192" w:rsidRDefault="00C42192" w:rsidP="00F65021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</w:p>
    <w:p w:rsidR="00C42192" w:rsidRDefault="00C42192" w:rsidP="00F65021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</w:p>
    <w:p w:rsidR="007531AF" w:rsidRPr="00264C72" w:rsidRDefault="007531AF" w:rsidP="00506E90">
      <w:pPr>
        <w:jc w:val="center"/>
        <w:rPr>
          <w:b/>
          <w:color w:val="4F81BD"/>
          <w:sz w:val="28"/>
        </w:rPr>
      </w:pPr>
      <w:bookmarkStart w:id="102" w:name="_Toc375906594"/>
      <w:r w:rsidRPr="00264C72">
        <w:rPr>
          <w:b/>
          <w:color w:val="4F81BD"/>
          <w:sz w:val="28"/>
        </w:rPr>
        <w:lastRenderedPageBreak/>
        <w:t>2. SPECIALIOJI DALIS</w:t>
      </w:r>
      <w:bookmarkEnd w:id="102"/>
    </w:p>
    <w:p w:rsidR="007531AF" w:rsidRPr="007531AF" w:rsidRDefault="007531AF" w:rsidP="007531AF">
      <w:pPr>
        <w:autoSpaceDE w:val="0"/>
        <w:autoSpaceDN w:val="0"/>
        <w:adjustRightInd w:val="0"/>
        <w:spacing w:before="0" w:after="0"/>
        <w:ind w:firstLine="567"/>
        <w:rPr>
          <w:bCs/>
          <w:szCs w:val="24"/>
          <w:lang w:eastAsia="en-US"/>
        </w:rPr>
      </w:pPr>
      <w:r w:rsidRPr="007531AF">
        <w:rPr>
          <w:szCs w:val="24"/>
        </w:rPr>
        <w:t xml:space="preserve">Specialiojoje dalyje analizuojamos </w:t>
      </w:r>
      <w:r>
        <w:rPr>
          <w:szCs w:val="24"/>
        </w:rPr>
        <w:t xml:space="preserve">Rietavo </w:t>
      </w:r>
      <w:r w:rsidRPr="007531AF">
        <w:rPr>
          <w:szCs w:val="24"/>
        </w:rPr>
        <w:t xml:space="preserve">savivaldybei būdingos specifinės sveikatos problemos. Šioje dalyje smulkiau išnagrinėta mirties priežasčių struktūra </w:t>
      </w:r>
      <w:r>
        <w:rPr>
          <w:szCs w:val="24"/>
        </w:rPr>
        <w:t>Rietavo savivaldybėje</w:t>
      </w:r>
      <w:r w:rsidRPr="007531AF">
        <w:rPr>
          <w:szCs w:val="24"/>
        </w:rPr>
        <w:t xml:space="preserve">, taip pat pateikiama informacija apie sveikatos problemas bei sergančių asmenų rodiklius. </w:t>
      </w:r>
    </w:p>
    <w:p w:rsidR="007531AF" w:rsidRDefault="007531AF" w:rsidP="007531AF">
      <w:pPr>
        <w:tabs>
          <w:tab w:val="left" w:pos="3525"/>
        </w:tabs>
        <w:spacing w:before="0" w:after="0" w:line="240" w:lineRule="auto"/>
        <w:jc w:val="center"/>
        <w:outlineLvl w:val="1"/>
        <w:rPr>
          <w:b/>
          <w:sz w:val="28"/>
          <w:szCs w:val="24"/>
        </w:rPr>
      </w:pPr>
      <w:bookmarkStart w:id="103" w:name="_Toc321188371"/>
      <w:bookmarkStart w:id="104" w:name="_Toc322023901"/>
    </w:p>
    <w:p w:rsidR="007531AF" w:rsidRPr="005041CE" w:rsidRDefault="007531AF" w:rsidP="007531AF">
      <w:pPr>
        <w:pStyle w:val="Antrat1"/>
        <w:rPr>
          <w:sz w:val="24"/>
        </w:rPr>
      </w:pPr>
      <w:bookmarkStart w:id="105" w:name="_Toc375906397"/>
      <w:bookmarkStart w:id="106" w:name="_Toc375906463"/>
      <w:bookmarkStart w:id="107" w:name="_Toc375906595"/>
      <w:r w:rsidRPr="005041CE">
        <w:rPr>
          <w:sz w:val="24"/>
        </w:rPr>
        <w:t>2.1. Mirties ir sveikatos būklės statistikos apžvalga</w:t>
      </w:r>
      <w:bookmarkEnd w:id="103"/>
      <w:bookmarkEnd w:id="104"/>
      <w:bookmarkEnd w:id="105"/>
      <w:bookmarkEnd w:id="106"/>
      <w:bookmarkEnd w:id="107"/>
    </w:p>
    <w:p w:rsidR="007531AF" w:rsidRDefault="007531AF" w:rsidP="007531AF">
      <w:pPr>
        <w:spacing w:before="0" w:after="0"/>
        <w:ind w:firstLine="567"/>
        <w:rPr>
          <w:szCs w:val="24"/>
        </w:rPr>
      </w:pPr>
    </w:p>
    <w:p w:rsidR="007531AF" w:rsidRPr="007531AF" w:rsidRDefault="007531AF" w:rsidP="007531AF">
      <w:pPr>
        <w:spacing w:before="0" w:after="0"/>
        <w:ind w:firstLine="567"/>
        <w:rPr>
          <w:szCs w:val="24"/>
        </w:rPr>
      </w:pPr>
      <w:r>
        <w:rPr>
          <w:szCs w:val="24"/>
        </w:rPr>
        <w:t>Rietavo savivaldybėje,</w:t>
      </w:r>
      <w:r w:rsidRPr="007531AF">
        <w:rPr>
          <w:szCs w:val="24"/>
        </w:rPr>
        <w:t xml:space="preserve"> kaip ir visoje Lietuvoje</w:t>
      </w:r>
      <w:r>
        <w:rPr>
          <w:szCs w:val="24"/>
        </w:rPr>
        <w:t>,</w:t>
      </w:r>
      <w:r w:rsidRPr="007531AF">
        <w:rPr>
          <w:szCs w:val="24"/>
        </w:rPr>
        <w:t xml:space="preserve"> vis dar dominuoja keturios pagrindinės sveikatos problemos – kraujotakos sistemos ligos, piktybiniai navikai, kvėpavimo sistemos ligos ir išorinės priežastys. </w:t>
      </w:r>
    </w:p>
    <w:p w:rsidR="007531AF" w:rsidRDefault="007531AF" w:rsidP="007531AF">
      <w:pPr>
        <w:spacing w:before="0" w:after="0"/>
        <w:ind w:firstLine="567"/>
        <w:rPr>
          <w:b/>
          <w:szCs w:val="24"/>
          <w:u w:val="single"/>
        </w:rPr>
      </w:pPr>
    </w:p>
    <w:p w:rsidR="007531AF" w:rsidRPr="00AF535A" w:rsidRDefault="007531AF" w:rsidP="007531AF">
      <w:pPr>
        <w:spacing w:before="0" w:after="0"/>
        <w:ind w:firstLine="567"/>
        <w:rPr>
          <w:b/>
          <w:color w:val="1F497D"/>
          <w:szCs w:val="24"/>
          <w:u w:val="single"/>
        </w:rPr>
      </w:pPr>
      <w:r w:rsidRPr="00AF535A">
        <w:rPr>
          <w:b/>
          <w:color w:val="1F497D"/>
          <w:szCs w:val="24"/>
          <w:u w:val="single"/>
        </w:rPr>
        <w:t>Kraujotakos sistemos ligos</w:t>
      </w:r>
    </w:p>
    <w:p w:rsidR="007531AF" w:rsidRPr="007531AF" w:rsidRDefault="00FC55DA" w:rsidP="007531AF">
      <w:pPr>
        <w:spacing w:before="0" w:after="0"/>
        <w:ind w:firstLine="567"/>
        <w:rPr>
          <w:szCs w:val="24"/>
        </w:rPr>
      </w:pPr>
      <w:r>
        <w:rPr>
          <w:szCs w:val="24"/>
        </w:rPr>
        <w:t>Rietavo savivaldybėje</w:t>
      </w:r>
      <w:r w:rsidR="007531AF" w:rsidRPr="007531AF">
        <w:rPr>
          <w:szCs w:val="24"/>
        </w:rPr>
        <w:t>, kaip ir visoje šalyje, kraujotakos sistemos ligos išlieka dažniausia gyventojų mirties priežastis. Lietuvoje mirtingumas nuo kraujotakos sistem</w:t>
      </w:r>
      <w:r w:rsidR="002D2166">
        <w:rPr>
          <w:szCs w:val="24"/>
        </w:rPr>
        <w:t xml:space="preserve">os ligų turi tendenciją mažėti, o Rietavo savivaldybėje mažesnis buvęs mirtingumo rodiklis nei šalies, 2012 m. išaugo (žr. 8 pav.). </w:t>
      </w:r>
    </w:p>
    <w:p w:rsidR="007531AF" w:rsidRDefault="00C905F6" w:rsidP="002D2166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C55DA" w:rsidRPr="00AF535A" w:rsidRDefault="00FC55DA" w:rsidP="002D2166">
      <w:pPr>
        <w:spacing w:before="0" w:after="0" w:line="240" w:lineRule="auto"/>
        <w:jc w:val="center"/>
        <w:rPr>
          <w:b/>
          <w:i/>
          <w:noProof/>
          <w:color w:val="1F497D"/>
        </w:rPr>
      </w:pPr>
      <w:r w:rsidRPr="00AF535A">
        <w:rPr>
          <w:b/>
          <w:i/>
          <w:noProof/>
          <w:color w:val="1F497D"/>
        </w:rPr>
        <w:t>8 pav. Standartizuotas mirtingumas nuo kraujotakos s</w:t>
      </w:r>
      <w:r w:rsidR="002D2166" w:rsidRPr="00AF535A">
        <w:rPr>
          <w:b/>
          <w:i/>
          <w:noProof/>
          <w:color w:val="1F497D"/>
        </w:rPr>
        <w:t>istemos ligų 1000 gyv.</w:t>
      </w:r>
    </w:p>
    <w:p w:rsidR="002D2166" w:rsidRPr="00E959DA" w:rsidRDefault="002D2166" w:rsidP="002D2166">
      <w:pPr>
        <w:spacing w:before="0" w:after="0" w:line="240" w:lineRule="auto"/>
        <w:jc w:val="left"/>
        <w:rPr>
          <w:color w:val="1F497D"/>
          <w:sz w:val="32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2F503D" w:rsidRDefault="002F503D" w:rsidP="002D2166">
      <w:pPr>
        <w:spacing w:before="0" w:after="0"/>
        <w:ind w:firstLine="567"/>
        <w:rPr>
          <w:szCs w:val="24"/>
        </w:rPr>
      </w:pPr>
    </w:p>
    <w:p w:rsidR="002D2166" w:rsidRPr="007531AF" w:rsidRDefault="00BD16AC" w:rsidP="002D2166">
      <w:pPr>
        <w:spacing w:before="0" w:after="0"/>
        <w:ind w:firstLine="567"/>
        <w:rPr>
          <w:szCs w:val="24"/>
        </w:rPr>
      </w:pPr>
      <w:r>
        <w:rPr>
          <w:szCs w:val="24"/>
        </w:rPr>
        <w:t>Sergančių asmenų skaičius</w:t>
      </w:r>
      <w:r w:rsidR="002D2166" w:rsidRPr="007531AF">
        <w:rPr>
          <w:szCs w:val="24"/>
        </w:rPr>
        <w:t xml:space="preserve"> kraujotakos sistemos ligomis tiek </w:t>
      </w:r>
      <w:r>
        <w:rPr>
          <w:szCs w:val="24"/>
        </w:rPr>
        <w:t>Rietavo savivaldybėje</w:t>
      </w:r>
      <w:r w:rsidR="002D2166" w:rsidRPr="007531AF">
        <w:rPr>
          <w:szCs w:val="24"/>
        </w:rPr>
        <w:t>, tiek šalyje didėj</w:t>
      </w:r>
      <w:r>
        <w:rPr>
          <w:szCs w:val="24"/>
        </w:rPr>
        <w:t>a</w:t>
      </w:r>
      <w:r w:rsidR="002D2166" w:rsidRPr="007531AF">
        <w:rPr>
          <w:szCs w:val="24"/>
        </w:rPr>
        <w:t xml:space="preserve">, tačiau </w:t>
      </w:r>
      <w:r>
        <w:rPr>
          <w:szCs w:val="24"/>
        </w:rPr>
        <w:t xml:space="preserve">Rietavo savivaldybės sergančiųjų rodiklis yra mažesnis </w:t>
      </w:r>
      <w:r w:rsidR="0069601D">
        <w:rPr>
          <w:szCs w:val="24"/>
        </w:rPr>
        <w:t xml:space="preserve">nei šalies </w:t>
      </w:r>
      <w:r>
        <w:rPr>
          <w:szCs w:val="24"/>
        </w:rPr>
        <w:t xml:space="preserve">(žr. 9 pav.). </w:t>
      </w:r>
    </w:p>
    <w:p w:rsidR="002D2166" w:rsidRDefault="00C905F6" w:rsidP="00BD16AC">
      <w:pPr>
        <w:spacing w:before="0" w:after="0"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570607" cy="2593244"/>
            <wp:effectExtent l="6094" t="5763" r="6094" b="5763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16AC" w:rsidRPr="00BD16AC" w:rsidRDefault="00BD16AC" w:rsidP="00BD16AC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9</w:t>
      </w:r>
      <w:r w:rsidRPr="00BD16AC">
        <w:rPr>
          <w:b/>
          <w:i/>
          <w:noProof/>
          <w:color w:val="1F497D"/>
        </w:rPr>
        <w:t xml:space="preserve"> pav. </w:t>
      </w:r>
      <w:r w:rsidR="00CA74C2">
        <w:rPr>
          <w:b/>
          <w:i/>
          <w:noProof/>
          <w:color w:val="1F497D"/>
        </w:rPr>
        <w:t>Sergantys asmenys</w:t>
      </w:r>
      <w:r>
        <w:rPr>
          <w:b/>
          <w:i/>
          <w:noProof/>
          <w:color w:val="1F497D"/>
        </w:rPr>
        <w:t xml:space="preserve"> </w:t>
      </w:r>
      <w:r w:rsidRPr="00BD16AC">
        <w:rPr>
          <w:b/>
          <w:i/>
          <w:noProof/>
          <w:color w:val="1F497D"/>
        </w:rPr>
        <w:t>kraujotakos s</w:t>
      </w:r>
      <w:r>
        <w:rPr>
          <w:b/>
          <w:i/>
          <w:noProof/>
          <w:color w:val="1F497D"/>
        </w:rPr>
        <w:t xml:space="preserve">istemos ligomis </w:t>
      </w:r>
      <w:r w:rsidRPr="00BD16AC">
        <w:rPr>
          <w:b/>
          <w:i/>
          <w:noProof/>
          <w:color w:val="1F497D"/>
        </w:rPr>
        <w:t>1000 gyv.</w:t>
      </w:r>
    </w:p>
    <w:p w:rsidR="00BD16AC" w:rsidRPr="00E959DA" w:rsidRDefault="00BD16AC" w:rsidP="00BD16AC">
      <w:pPr>
        <w:spacing w:before="0" w:after="0" w:line="240" w:lineRule="auto"/>
        <w:jc w:val="left"/>
        <w:rPr>
          <w:color w:val="1F497D"/>
          <w:sz w:val="32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BD16AC" w:rsidRDefault="00BD16AC" w:rsidP="00BD16AC">
      <w:pPr>
        <w:spacing w:before="0" w:after="0" w:line="240" w:lineRule="auto"/>
        <w:ind w:firstLine="567"/>
        <w:rPr>
          <w:noProof/>
          <w:szCs w:val="24"/>
        </w:rPr>
      </w:pPr>
    </w:p>
    <w:p w:rsidR="00BD16AC" w:rsidRDefault="00BD16AC" w:rsidP="00BD16AC">
      <w:pPr>
        <w:spacing w:before="0" w:after="0"/>
        <w:ind w:firstLine="567"/>
        <w:rPr>
          <w:szCs w:val="24"/>
        </w:rPr>
      </w:pPr>
      <w:r>
        <w:rPr>
          <w:noProof/>
          <w:szCs w:val="24"/>
        </w:rPr>
        <w:t xml:space="preserve">2012 m. </w:t>
      </w:r>
      <w:r w:rsidRPr="00BD16AC">
        <w:rPr>
          <w:noProof/>
          <w:szCs w:val="24"/>
        </w:rPr>
        <w:t xml:space="preserve">Rietavo savivaldybėje kraujotakos sistemos ligomis </w:t>
      </w:r>
      <w:r>
        <w:rPr>
          <w:noProof/>
          <w:szCs w:val="24"/>
        </w:rPr>
        <w:t>1,7</w:t>
      </w:r>
      <w:r w:rsidRPr="00BD16AC">
        <w:rPr>
          <w:noProof/>
          <w:szCs w:val="24"/>
        </w:rPr>
        <w:t xml:space="preserve"> karto daugiau</w:t>
      </w:r>
      <w:r>
        <w:rPr>
          <w:noProof/>
          <w:szCs w:val="24"/>
        </w:rPr>
        <w:t xml:space="preserve"> sirgo moterys nei vyrai ir daugiau sergantieji </w:t>
      </w:r>
      <w:r w:rsidR="0069601D">
        <w:rPr>
          <w:noProof/>
          <w:szCs w:val="24"/>
        </w:rPr>
        <w:t>buvo</w:t>
      </w:r>
      <w:r>
        <w:rPr>
          <w:noProof/>
          <w:szCs w:val="24"/>
        </w:rPr>
        <w:t xml:space="preserve"> miesto gyventojai. </w:t>
      </w:r>
      <w:r w:rsidRPr="00BD16AC">
        <w:rPr>
          <w:szCs w:val="24"/>
        </w:rPr>
        <w:t>Dažniausia kraujotakos sistemos liga išlieka arterinė hipertenzija</w:t>
      </w:r>
      <w:r w:rsidR="008341A0">
        <w:rPr>
          <w:szCs w:val="24"/>
        </w:rPr>
        <w:t xml:space="preserve"> (72,9 proc. visų kraujotakos sistemos ligų)</w:t>
      </w:r>
      <w:r w:rsidRPr="00BD16AC">
        <w:rPr>
          <w:szCs w:val="24"/>
        </w:rPr>
        <w:t>.</w:t>
      </w:r>
    </w:p>
    <w:p w:rsidR="009D77E7" w:rsidRDefault="009D77E7" w:rsidP="009D77E7">
      <w:pPr>
        <w:spacing w:before="0" w:after="0"/>
        <w:ind w:firstLine="567"/>
        <w:jc w:val="left"/>
        <w:rPr>
          <w:b/>
          <w:szCs w:val="24"/>
          <w:u w:val="single"/>
        </w:rPr>
      </w:pPr>
    </w:p>
    <w:p w:rsidR="009D77E7" w:rsidRPr="00AF535A" w:rsidRDefault="009D77E7" w:rsidP="009D77E7">
      <w:pPr>
        <w:spacing w:before="0" w:after="0"/>
        <w:ind w:firstLine="567"/>
        <w:jc w:val="left"/>
        <w:rPr>
          <w:b/>
          <w:color w:val="1F497D"/>
          <w:szCs w:val="24"/>
          <w:u w:val="single"/>
        </w:rPr>
      </w:pPr>
      <w:r w:rsidRPr="00AF535A">
        <w:rPr>
          <w:b/>
          <w:color w:val="1F497D"/>
          <w:szCs w:val="24"/>
          <w:u w:val="single"/>
        </w:rPr>
        <w:t>Piktybiniai navikai</w:t>
      </w:r>
    </w:p>
    <w:p w:rsidR="009D77E7" w:rsidRPr="009D77E7" w:rsidRDefault="009D77E7" w:rsidP="009D77E7">
      <w:pPr>
        <w:spacing w:before="0" w:after="0"/>
        <w:rPr>
          <w:noProof/>
          <w:szCs w:val="24"/>
          <w:highlight w:val="yellow"/>
        </w:rPr>
        <w:sectPr w:rsidR="009D77E7" w:rsidRPr="009D77E7" w:rsidSect="00F6704F">
          <w:type w:val="continuous"/>
          <w:pgSz w:w="11906" w:h="16838"/>
          <w:pgMar w:top="1134" w:right="567" w:bottom="567" w:left="1418" w:header="567" w:footer="567" w:gutter="0"/>
          <w:cols w:space="282"/>
          <w:titlePg/>
          <w:docGrid w:linePitch="360"/>
        </w:sectPr>
      </w:pPr>
    </w:p>
    <w:p w:rsidR="002C4BCD" w:rsidRDefault="009D77E7" w:rsidP="009D77E7">
      <w:pPr>
        <w:spacing w:before="0" w:after="0"/>
        <w:rPr>
          <w:szCs w:val="24"/>
        </w:rPr>
      </w:pPr>
      <w:r w:rsidRPr="009D77E7">
        <w:rPr>
          <w:noProof/>
          <w:szCs w:val="24"/>
        </w:rPr>
        <w:lastRenderedPageBreak/>
        <w:t xml:space="preserve">         </w:t>
      </w:r>
      <w:r w:rsidRPr="009D77E7">
        <w:rPr>
          <w:szCs w:val="24"/>
        </w:rPr>
        <w:t xml:space="preserve">Antra pagal dažnumą gyventojų mirties priežastis yra piktybiniai navikai. Mirtingumas nuo piktybinių navikų Rietavo savivaldybėje 2011 m., palyginti su 2010 m., </w:t>
      </w:r>
      <w:r>
        <w:rPr>
          <w:szCs w:val="24"/>
        </w:rPr>
        <w:t>buvo sumažėjęs, tačiau 2012 m. ir vėl išaugo</w:t>
      </w:r>
      <w:r w:rsidR="00837BEC">
        <w:rPr>
          <w:szCs w:val="24"/>
        </w:rPr>
        <w:t xml:space="preserve"> (2011 m. 17 mirties atvejų, 2012 m. – 30)</w:t>
      </w:r>
      <w:r>
        <w:rPr>
          <w:szCs w:val="24"/>
        </w:rPr>
        <w:t xml:space="preserve"> ir viršijo šalies rodiklį</w:t>
      </w:r>
      <w:r w:rsidR="002F503D">
        <w:rPr>
          <w:szCs w:val="24"/>
        </w:rPr>
        <w:t xml:space="preserve"> (žr. 10 pav.).</w:t>
      </w:r>
    </w:p>
    <w:p w:rsidR="009D77E7" w:rsidRDefault="00C905F6" w:rsidP="002F503D">
      <w:pPr>
        <w:spacing w:before="0" w:after="0"/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519277"/>
            <wp:effectExtent l="6094" t="5599" r="6094" b="5599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F503D" w:rsidRPr="002F503D" w:rsidRDefault="002F503D" w:rsidP="002F503D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10</w:t>
      </w:r>
      <w:r w:rsidRPr="002F503D">
        <w:rPr>
          <w:b/>
          <w:i/>
          <w:noProof/>
          <w:color w:val="1F497D"/>
        </w:rPr>
        <w:t xml:space="preserve"> pav. Standartizuotas mirtingumas nuo </w:t>
      </w:r>
      <w:r>
        <w:rPr>
          <w:b/>
          <w:i/>
          <w:noProof/>
          <w:color w:val="1F497D"/>
        </w:rPr>
        <w:t>piktybinių navikų</w:t>
      </w:r>
      <w:r w:rsidRPr="002F503D">
        <w:rPr>
          <w:b/>
          <w:i/>
          <w:noProof/>
          <w:color w:val="1F497D"/>
        </w:rPr>
        <w:t xml:space="preserve"> 1000 gyv.</w:t>
      </w:r>
    </w:p>
    <w:p w:rsidR="002F503D" w:rsidRDefault="002F503D" w:rsidP="002F503D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B17576" w:rsidRDefault="00B17576" w:rsidP="000E494B">
      <w:pPr>
        <w:spacing w:before="0" w:after="0"/>
        <w:ind w:firstLine="567"/>
        <w:jc w:val="left"/>
        <w:rPr>
          <w:szCs w:val="24"/>
        </w:rPr>
      </w:pPr>
    </w:p>
    <w:p w:rsidR="00B17576" w:rsidRDefault="00B17576" w:rsidP="000E494B">
      <w:pPr>
        <w:spacing w:before="0" w:after="0"/>
        <w:ind w:firstLine="567"/>
        <w:jc w:val="left"/>
        <w:rPr>
          <w:szCs w:val="24"/>
        </w:rPr>
      </w:pPr>
    </w:p>
    <w:p w:rsidR="002C4BCD" w:rsidRDefault="002C4BCD" w:rsidP="000E494B">
      <w:pPr>
        <w:spacing w:before="0" w:after="0"/>
        <w:ind w:firstLine="567"/>
        <w:jc w:val="left"/>
        <w:rPr>
          <w:szCs w:val="24"/>
        </w:rPr>
      </w:pPr>
      <w:r w:rsidRPr="002C4BCD">
        <w:rPr>
          <w:szCs w:val="24"/>
        </w:rPr>
        <w:lastRenderedPageBreak/>
        <w:t>2011-2012 m. kaime mirčių nuo piktybinių navikų buvo daugiau nei mieste</w:t>
      </w:r>
      <w:r>
        <w:rPr>
          <w:szCs w:val="24"/>
        </w:rPr>
        <w:t xml:space="preserve">. </w:t>
      </w:r>
    </w:p>
    <w:p w:rsidR="00C00505" w:rsidRDefault="002C4BCD" w:rsidP="000E494B">
      <w:pPr>
        <w:spacing w:before="0" w:after="0"/>
        <w:ind w:firstLine="567"/>
        <w:jc w:val="left"/>
        <w:rPr>
          <w:szCs w:val="24"/>
        </w:rPr>
      </w:pPr>
      <w:r>
        <w:rPr>
          <w:szCs w:val="24"/>
        </w:rPr>
        <w:t>Kaip ir šalyje, Rietavo savivaldybėje daugiausia mirtys ištinka dėl trachėjos-plaučių piktybinių navikų</w:t>
      </w:r>
      <w:r w:rsidR="00C00505">
        <w:rPr>
          <w:szCs w:val="24"/>
        </w:rPr>
        <w:t xml:space="preserve"> ir jų skaičius per pastaruosius metus išaugo (žr. 8 lent.</w:t>
      </w:r>
      <w:r>
        <w:rPr>
          <w:szCs w:val="24"/>
        </w:rPr>
        <w:t>).</w:t>
      </w:r>
    </w:p>
    <w:p w:rsidR="000E494B" w:rsidRPr="000E494B" w:rsidRDefault="000E494B" w:rsidP="000E494B">
      <w:pPr>
        <w:spacing w:before="0" w:after="0"/>
        <w:ind w:firstLine="567"/>
        <w:jc w:val="left"/>
        <w:rPr>
          <w:szCs w:val="24"/>
        </w:rPr>
      </w:pPr>
    </w:p>
    <w:p w:rsidR="002C4BCD" w:rsidRPr="002D52A5" w:rsidRDefault="002D52A5" w:rsidP="000E494B">
      <w:pPr>
        <w:spacing w:before="0" w:after="0"/>
        <w:jc w:val="left"/>
        <w:rPr>
          <w:b/>
          <w:i/>
          <w:color w:val="1F497D"/>
          <w:szCs w:val="24"/>
        </w:rPr>
      </w:pPr>
      <w:r w:rsidRPr="002D52A5">
        <w:rPr>
          <w:b/>
          <w:i/>
          <w:color w:val="1F497D"/>
          <w:szCs w:val="24"/>
        </w:rPr>
        <w:t xml:space="preserve">8 lent. </w:t>
      </w:r>
      <w:r w:rsidRPr="002D52A5">
        <w:rPr>
          <w:b/>
          <w:i/>
          <w:noProof/>
          <w:color w:val="1F497D"/>
        </w:rPr>
        <w:t>Mirusieji pagal piktybinių navikų lokalizaciją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227"/>
        <w:gridCol w:w="1417"/>
        <w:gridCol w:w="1276"/>
        <w:gridCol w:w="1418"/>
      </w:tblGrid>
      <w:tr w:rsidR="00F23EC0" w:rsidRPr="00F23EC0" w:rsidTr="00AF535A">
        <w:trPr>
          <w:trHeight w:val="300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2012</w:t>
            </w:r>
          </w:p>
        </w:tc>
      </w:tr>
      <w:tr w:rsidR="00F23EC0" w:rsidRPr="00F23EC0" w:rsidTr="00AF535A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Skrandžio p.n.</w:t>
            </w:r>
          </w:p>
        </w:tc>
        <w:tc>
          <w:tcPr>
            <w:tcW w:w="1417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6</w:t>
            </w:r>
          </w:p>
        </w:tc>
        <w:tc>
          <w:tcPr>
            <w:tcW w:w="1276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4</w:t>
            </w:r>
          </w:p>
        </w:tc>
      </w:tr>
      <w:tr w:rsidR="00F23EC0" w:rsidRPr="00F23EC0" w:rsidTr="00AF535A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Trachėjos-plaučių p.n.</w:t>
            </w:r>
          </w:p>
        </w:tc>
        <w:tc>
          <w:tcPr>
            <w:tcW w:w="1417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4</w:t>
            </w:r>
          </w:p>
        </w:tc>
        <w:tc>
          <w:tcPr>
            <w:tcW w:w="1276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5</w:t>
            </w:r>
          </w:p>
        </w:tc>
        <w:tc>
          <w:tcPr>
            <w:tcW w:w="1418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7</w:t>
            </w:r>
          </w:p>
        </w:tc>
      </w:tr>
      <w:tr w:rsidR="00F23EC0" w:rsidRPr="00F23EC0" w:rsidTr="00AF535A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Krūties p.n.</w:t>
            </w:r>
          </w:p>
        </w:tc>
        <w:tc>
          <w:tcPr>
            <w:tcW w:w="1417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2</w:t>
            </w:r>
          </w:p>
        </w:tc>
        <w:tc>
          <w:tcPr>
            <w:tcW w:w="1276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2</w:t>
            </w:r>
          </w:p>
        </w:tc>
        <w:tc>
          <w:tcPr>
            <w:tcW w:w="1418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2</w:t>
            </w:r>
          </w:p>
        </w:tc>
      </w:tr>
      <w:tr w:rsidR="00F23EC0" w:rsidRPr="00F23EC0" w:rsidTr="00AF535A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Gimdos kaklelio p.n.</w:t>
            </w:r>
          </w:p>
        </w:tc>
        <w:tc>
          <w:tcPr>
            <w:tcW w:w="1417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1</w:t>
            </w:r>
          </w:p>
        </w:tc>
        <w:tc>
          <w:tcPr>
            <w:tcW w:w="1276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2</w:t>
            </w:r>
          </w:p>
        </w:tc>
        <w:tc>
          <w:tcPr>
            <w:tcW w:w="1418" w:type="dxa"/>
            <w:shd w:val="clear" w:color="auto" w:fill="DEEAF6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1</w:t>
            </w:r>
          </w:p>
        </w:tc>
      </w:tr>
      <w:tr w:rsidR="00F23EC0" w:rsidRPr="00F23EC0" w:rsidTr="00AF535A">
        <w:trPr>
          <w:trHeight w:val="300"/>
        </w:trPr>
        <w:tc>
          <w:tcPr>
            <w:tcW w:w="32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  <w:noWrap/>
            <w:hideMark/>
          </w:tcPr>
          <w:p w:rsidR="00F23EC0" w:rsidRPr="00AF535A" w:rsidRDefault="00F23EC0" w:rsidP="00AF535A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Priešinės liaukos p.n.</w:t>
            </w:r>
          </w:p>
        </w:tc>
        <w:tc>
          <w:tcPr>
            <w:tcW w:w="1417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3</w:t>
            </w:r>
          </w:p>
        </w:tc>
        <w:tc>
          <w:tcPr>
            <w:tcW w:w="1276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BDD6EE"/>
            <w:noWrap/>
            <w:hideMark/>
          </w:tcPr>
          <w:p w:rsidR="00F23EC0" w:rsidRPr="00F23EC0" w:rsidRDefault="00F23EC0" w:rsidP="00AF535A">
            <w:pPr>
              <w:spacing w:before="0" w:after="0"/>
              <w:jc w:val="center"/>
              <w:rPr>
                <w:noProof/>
              </w:rPr>
            </w:pPr>
            <w:r w:rsidRPr="00F23EC0">
              <w:rPr>
                <w:noProof/>
              </w:rPr>
              <w:t>3</w:t>
            </w:r>
          </w:p>
        </w:tc>
      </w:tr>
    </w:tbl>
    <w:p w:rsidR="002C4BCD" w:rsidRDefault="002C4BCD" w:rsidP="002C4BCD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2C4BCD" w:rsidRDefault="002C4BCD" w:rsidP="005578BC">
      <w:pPr>
        <w:spacing w:before="0" w:after="0"/>
        <w:jc w:val="left"/>
        <w:rPr>
          <w:noProof/>
        </w:rPr>
      </w:pPr>
    </w:p>
    <w:p w:rsidR="005578BC" w:rsidRDefault="007C477E" w:rsidP="00290906">
      <w:pPr>
        <w:spacing w:before="0" w:after="0"/>
        <w:ind w:firstLine="567"/>
        <w:rPr>
          <w:szCs w:val="24"/>
        </w:rPr>
      </w:pPr>
      <w:r w:rsidRPr="005578BC">
        <w:rPr>
          <w:szCs w:val="24"/>
        </w:rPr>
        <w:t xml:space="preserve">Sergančiųjų </w:t>
      </w:r>
      <w:r w:rsidR="00D42FBB" w:rsidRPr="005578BC">
        <w:rPr>
          <w:szCs w:val="24"/>
        </w:rPr>
        <w:t xml:space="preserve">skaičius </w:t>
      </w:r>
      <w:r w:rsidRPr="005578BC">
        <w:rPr>
          <w:szCs w:val="24"/>
        </w:rPr>
        <w:t>piktybiniais navikais kiekvienais metais Rietavo savivaldybėje</w:t>
      </w:r>
      <w:r w:rsidR="00D42FBB" w:rsidRPr="005578BC">
        <w:rPr>
          <w:szCs w:val="24"/>
        </w:rPr>
        <w:t xml:space="preserve">, kaip ir šalyje, </w:t>
      </w:r>
      <w:r w:rsidRPr="005578BC">
        <w:rPr>
          <w:szCs w:val="24"/>
        </w:rPr>
        <w:t>didėja</w:t>
      </w:r>
      <w:r w:rsidR="005578BC">
        <w:rPr>
          <w:szCs w:val="24"/>
        </w:rPr>
        <w:t xml:space="preserve"> – 2011 m. sirgo 12 gyventojų iš 1000 gyventojų</w:t>
      </w:r>
      <w:r w:rsidR="00290906">
        <w:rPr>
          <w:szCs w:val="24"/>
        </w:rPr>
        <w:t>, 2012 m. - 14</w:t>
      </w:r>
      <w:r w:rsidR="005578BC" w:rsidRPr="005578BC">
        <w:rPr>
          <w:szCs w:val="24"/>
        </w:rPr>
        <w:t xml:space="preserve"> (žr. 11 pav.)</w:t>
      </w:r>
      <w:r w:rsidR="00290906">
        <w:rPr>
          <w:szCs w:val="24"/>
        </w:rPr>
        <w:t xml:space="preserve">. </w:t>
      </w:r>
    </w:p>
    <w:p w:rsidR="00290906" w:rsidRPr="005578BC" w:rsidRDefault="00290906" w:rsidP="00290906">
      <w:pPr>
        <w:spacing w:before="0" w:after="0"/>
        <w:ind w:firstLine="567"/>
        <w:rPr>
          <w:szCs w:val="24"/>
        </w:rPr>
        <w:sectPr w:rsidR="00290906" w:rsidRPr="005578BC" w:rsidSect="002F503D">
          <w:type w:val="continuous"/>
          <w:pgSz w:w="11906" w:h="16838"/>
          <w:pgMar w:top="1134" w:right="567" w:bottom="1134" w:left="1418" w:header="567" w:footer="567" w:gutter="0"/>
          <w:cols w:space="282"/>
          <w:titlePg/>
          <w:docGrid w:linePitch="360"/>
        </w:sectPr>
      </w:pPr>
    </w:p>
    <w:p w:rsidR="009D3C14" w:rsidRDefault="00C905F6" w:rsidP="00290906">
      <w:pPr>
        <w:spacing w:before="0" w:after="0"/>
        <w:ind w:firstLine="567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570607" cy="2741809"/>
            <wp:effectExtent l="6094" t="6093" r="6094" b="6093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90906" w:rsidRPr="002F503D" w:rsidRDefault="00290906" w:rsidP="00290906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11</w:t>
      </w:r>
      <w:r w:rsidRPr="002F503D">
        <w:rPr>
          <w:b/>
          <w:i/>
          <w:noProof/>
          <w:color w:val="1F497D"/>
        </w:rPr>
        <w:t xml:space="preserve"> pav. </w:t>
      </w:r>
      <w:r w:rsidR="00CA74C2">
        <w:rPr>
          <w:b/>
          <w:i/>
          <w:noProof/>
          <w:color w:val="1F497D"/>
        </w:rPr>
        <w:t>Sergantys asmenys</w:t>
      </w:r>
      <w:r>
        <w:rPr>
          <w:b/>
          <w:i/>
          <w:noProof/>
          <w:color w:val="1F497D"/>
        </w:rPr>
        <w:t xml:space="preserve"> piktybiniais navikais</w:t>
      </w:r>
      <w:r w:rsidRPr="002F503D">
        <w:rPr>
          <w:b/>
          <w:i/>
          <w:noProof/>
          <w:color w:val="1F497D"/>
        </w:rPr>
        <w:t xml:space="preserve"> 1000 gyv.</w:t>
      </w:r>
    </w:p>
    <w:p w:rsidR="00290906" w:rsidRDefault="00290906" w:rsidP="00290906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290906" w:rsidRDefault="00290906" w:rsidP="00290906">
      <w:pPr>
        <w:spacing w:before="0" w:after="0"/>
        <w:ind w:firstLine="567"/>
        <w:jc w:val="center"/>
        <w:rPr>
          <w:noProof/>
        </w:rPr>
      </w:pPr>
    </w:p>
    <w:p w:rsidR="006D2CB4" w:rsidRDefault="00A04EC0" w:rsidP="006D2CB4">
      <w:pPr>
        <w:spacing w:before="0" w:after="0"/>
        <w:ind w:firstLine="567"/>
        <w:rPr>
          <w:noProof/>
        </w:rPr>
      </w:pPr>
      <w:r>
        <w:rPr>
          <w:noProof/>
        </w:rPr>
        <w:t>Moterų, sergančių piktybiniais navikais yra daugiau nei vyrų (2012 m. sirgo 11 vyrų ir 16 moterų iš 1000 gyv.). Mieste sergančiųjų užregistruojama daugiau nei kaime (2012 m. – 17 sergančiųjų mieste ir 12 kaime 1000 gyventojų).</w:t>
      </w:r>
      <w:r w:rsidR="00CF33C3">
        <w:rPr>
          <w:noProof/>
        </w:rPr>
        <w:t xml:space="preserve"> Nors piktybiniai</w:t>
      </w:r>
      <w:r w:rsidR="002609D4">
        <w:rPr>
          <w:noProof/>
        </w:rPr>
        <w:t>s</w:t>
      </w:r>
      <w:r w:rsidR="00CF33C3">
        <w:rPr>
          <w:noProof/>
        </w:rPr>
        <w:t xml:space="preserve"> navikai</w:t>
      </w:r>
      <w:r w:rsidR="002609D4">
        <w:rPr>
          <w:noProof/>
        </w:rPr>
        <w:t>s serga pagrinde vyresni žmonės, tačiau naujų susirgimo atvejų 2012 m., palyginti su 2011 m., daugiausia užregistruota 18-44 m. amžiaus Rietavo savivaldybės gyventojams (naujų atvejų skaičius išaugo beveik dvigubai).</w:t>
      </w:r>
    </w:p>
    <w:p w:rsidR="00045E64" w:rsidRDefault="00F7366C" w:rsidP="006D2CB4">
      <w:pPr>
        <w:spacing w:before="0" w:after="0"/>
        <w:ind w:firstLine="567"/>
        <w:rPr>
          <w:noProof/>
        </w:rPr>
      </w:pPr>
      <w:r>
        <w:rPr>
          <w:noProof/>
        </w:rPr>
        <w:lastRenderedPageBreak/>
        <w:t>Daugiausia sergančiųjų yra priešinės liaukos</w:t>
      </w:r>
      <w:r w:rsidR="00B17576" w:rsidRPr="00B17576">
        <w:rPr>
          <w:noProof/>
        </w:rPr>
        <w:t xml:space="preserve"> </w:t>
      </w:r>
      <w:r w:rsidR="00B17576">
        <w:rPr>
          <w:noProof/>
        </w:rPr>
        <w:t>(skaičius kiekvienais metais auga - 2008 m. – 2012 m. laikotarpiu išaugo 2,4 kartus)</w:t>
      </w:r>
      <w:r>
        <w:rPr>
          <w:noProof/>
        </w:rPr>
        <w:t xml:space="preserve">, gimdos kaklelio ir krūties piktybiniais navikais (žr. 12 pav.). </w:t>
      </w:r>
    </w:p>
    <w:p w:rsidR="00163E22" w:rsidRPr="00163E22" w:rsidRDefault="00163E22" w:rsidP="00163E22">
      <w:pPr>
        <w:spacing w:before="0" w:after="0"/>
        <w:ind w:firstLine="567"/>
        <w:rPr>
          <w:rFonts w:eastAsia="Calibri"/>
          <w:szCs w:val="24"/>
        </w:rPr>
      </w:pPr>
      <w:r>
        <w:rPr>
          <w:rFonts w:eastAsia="Calibri"/>
          <w:szCs w:val="24"/>
          <w:lang w:eastAsia="en-US"/>
        </w:rPr>
        <w:t xml:space="preserve">2012 m. </w:t>
      </w:r>
      <w:r w:rsidRPr="00163E22">
        <w:rPr>
          <w:rFonts w:eastAsia="Calibri"/>
          <w:szCs w:val="24"/>
        </w:rPr>
        <w:t xml:space="preserve">vyrams dažniausiai užregistruojami </w:t>
      </w:r>
      <w:r>
        <w:rPr>
          <w:rFonts w:eastAsia="Calibri"/>
          <w:szCs w:val="24"/>
        </w:rPr>
        <w:t xml:space="preserve">nauji piktybinių navikų atvejai buvo </w:t>
      </w:r>
      <w:r w:rsidRPr="00163E22">
        <w:rPr>
          <w:rFonts w:eastAsia="Calibri"/>
          <w:szCs w:val="24"/>
        </w:rPr>
        <w:t>priešinės liaukos ir kvėpavimo takų, moterims – gimdos kaklelio</w:t>
      </w:r>
      <w:r>
        <w:rPr>
          <w:rFonts w:eastAsia="Calibri"/>
          <w:szCs w:val="24"/>
        </w:rPr>
        <w:t>, krūties ir žarnyno</w:t>
      </w:r>
      <w:r w:rsidRPr="00163E22">
        <w:rPr>
          <w:rFonts w:eastAsia="Calibri"/>
          <w:szCs w:val="24"/>
        </w:rPr>
        <w:t xml:space="preserve">. </w:t>
      </w:r>
    </w:p>
    <w:p w:rsidR="00A73B61" w:rsidRDefault="00C905F6" w:rsidP="00045E64">
      <w:pPr>
        <w:spacing w:before="0" w:after="0"/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34588" cy="2752219"/>
            <wp:effectExtent l="18306" t="5305" r="3941" b="6631"/>
            <wp:docPr id="1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7366C" w:rsidRPr="002F503D" w:rsidRDefault="00F7366C" w:rsidP="00F7366C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12</w:t>
      </w:r>
      <w:r w:rsidRPr="002F503D">
        <w:rPr>
          <w:b/>
          <w:i/>
          <w:noProof/>
          <w:color w:val="1F497D"/>
        </w:rPr>
        <w:t xml:space="preserve"> pav. </w:t>
      </w:r>
      <w:r w:rsidR="00CA74C2">
        <w:rPr>
          <w:b/>
          <w:i/>
          <w:noProof/>
          <w:color w:val="1F497D"/>
        </w:rPr>
        <w:t>Sergantys asmenys</w:t>
      </w:r>
      <w:r>
        <w:rPr>
          <w:b/>
          <w:i/>
          <w:noProof/>
          <w:color w:val="1F497D"/>
        </w:rPr>
        <w:t xml:space="preserve"> piktybiniais navikais pagal rūšis 2012 m. Rietavo savivaldybėje (proc.)</w:t>
      </w:r>
    </w:p>
    <w:p w:rsidR="00F7366C" w:rsidRDefault="00F7366C" w:rsidP="00F7366C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944977" w:rsidRDefault="00944977" w:rsidP="006D2CB4">
      <w:pPr>
        <w:spacing w:before="0" w:after="0"/>
        <w:ind w:firstLine="567"/>
        <w:rPr>
          <w:noProof/>
        </w:rPr>
      </w:pPr>
    </w:p>
    <w:p w:rsidR="009D3C14" w:rsidRPr="00AE080E" w:rsidRDefault="009D3C14" w:rsidP="009D3C14">
      <w:pPr>
        <w:spacing w:before="0" w:after="0"/>
        <w:ind w:firstLine="567"/>
        <w:rPr>
          <w:b/>
          <w:color w:val="1F497D"/>
          <w:szCs w:val="24"/>
          <w:u w:val="single"/>
        </w:rPr>
      </w:pPr>
      <w:r w:rsidRPr="00AE080E">
        <w:rPr>
          <w:b/>
          <w:color w:val="1F497D"/>
          <w:szCs w:val="24"/>
          <w:u w:val="single"/>
        </w:rPr>
        <w:t>Išorinės mirties priežastys</w:t>
      </w:r>
    </w:p>
    <w:p w:rsidR="009D3C14" w:rsidRPr="009D3C14" w:rsidRDefault="009D3C14" w:rsidP="009D3C14">
      <w:pPr>
        <w:spacing w:before="0" w:after="0"/>
        <w:ind w:firstLine="567"/>
        <w:contextualSpacing/>
        <w:rPr>
          <w:rFonts w:eastAsia="Calibri"/>
          <w:szCs w:val="22"/>
          <w:lang w:eastAsia="en-US"/>
        </w:rPr>
      </w:pPr>
      <w:r w:rsidRPr="009D3C14">
        <w:rPr>
          <w:rFonts w:eastAsia="Calibri"/>
          <w:szCs w:val="22"/>
          <w:lang w:eastAsia="en-US"/>
        </w:rPr>
        <w:t>Šalyje mirtingu</w:t>
      </w:r>
      <w:r w:rsidR="003119DB">
        <w:rPr>
          <w:rFonts w:eastAsia="Calibri"/>
          <w:szCs w:val="22"/>
          <w:lang w:eastAsia="en-US"/>
        </w:rPr>
        <w:t>mo dėl išorinių priežasčių situacija galima</w:t>
      </w:r>
      <w:r w:rsidR="00B17576">
        <w:rPr>
          <w:rFonts w:eastAsia="Calibri"/>
          <w:szCs w:val="22"/>
          <w:lang w:eastAsia="en-US"/>
        </w:rPr>
        <w:t xml:space="preserve"> teigti</w:t>
      </w:r>
      <w:r w:rsidR="003119DB">
        <w:rPr>
          <w:rFonts w:eastAsia="Calibri"/>
          <w:szCs w:val="22"/>
          <w:lang w:eastAsia="en-US"/>
        </w:rPr>
        <w:t xml:space="preserve"> yra stabili, </w:t>
      </w:r>
      <w:r w:rsidR="00B17576">
        <w:rPr>
          <w:rFonts w:eastAsia="Calibri"/>
          <w:szCs w:val="22"/>
          <w:lang w:eastAsia="en-US"/>
        </w:rPr>
        <w:t xml:space="preserve">o </w:t>
      </w:r>
      <w:r w:rsidR="003119DB">
        <w:rPr>
          <w:rFonts w:eastAsia="Calibri"/>
          <w:szCs w:val="22"/>
          <w:lang w:eastAsia="en-US"/>
        </w:rPr>
        <w:t>Rietav</w:t>
      </w:r>
      <w:r w:rsidR="00B17576">
        <w:rPr>
          <w:rFonts w:eastAsia="Calibri"/>
          <w:szCs w:val="22"/>
          <w:lang w:eastAsia="en-US"/>
        </w:rPr>
        <w:t>o savivaldybėje ji yra kintanti -</w:t>
      </w:r>
      <w:r w:rsidR="003119DB">
        <w:rPr>
          <w:rFonts w:eastAsia="Calibri"/>
          <w:szCs w:val="22"/>
          <w:lang w:eastAsia="en-US"/>
        </w:rPr>
        <w:t xml:space="preserve"> 2011 m. išaugęs mirtingumas 2012 m. vėl sumažėjo (2011 m. užregistruota 15 atvejų, 2012 m. – 9) (žr. 1</w:t>
      </w:r>
      <w:r w:rsidR="00662A25">
        <w:rPr>
          <w:rFonts w:eastAsia="Calibri"/>
          <w:szCs w:val="22"/>
          <w:lang w:eastAsia="en-US"/>
        </w:rPr>
        <w:t>3</w:t>
      </w:r>
      <w:r w:rsidR="003119DB">
        <w:rPr>
          <w:rFonts w:eastAsia="Calibri"/>
          <w:szCs w:val="22"/>
          <w:lang w:eastAsia="en-US"/>
        </w:rPr>
        <w:t xml:space="preserve"> pav.). </w:t>
      </w:r>
    </w:p>
    <w:p w:rsidR="00BD16AC" w:rsidRDefault="00C905F6" w:rsidP="009D3C14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402955"/>
            <wp:effectExtent l="6094" t="5340" r="6094" b="5340"/>
            <wp:docPr id="1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D3C14" w:rsidRPr="002F503D" w:rsidRDefault="009D3C14" w:rsidP="009D3C14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</w:t>
      </w:r>
      <w:r w:rsidR="00662A25">
        <w:rPr>
          <w:b/>
          <w:i/>
          <w:noProof/>
          <w:color w:val="1F497D"/>
        </w:rPr>
        <w:t>3</w:t>
      </w:r>
      <w:r w:rsidRPr="002F503D">
        <w:rPr>
          <w:b/>
          <w:i/>
          <w:noProof/>
          <w:color w:val="1F497D"/>
        </w:rPr>
        <w:t xml:space="preserve"> pav. Standartizuotas mirtingumas </w:t>
      </w:r>
      <w:r>
        <w:rPr>
          <w:b/>
          <w:i/>
          <w:noProof/>
          <w:color w:val="1F497D"/>
        </w:rPr>
        <w:t>dėl išorinių priežasčių</w:t>
      </w:r>
      <w:r w:rsidR="003119DB">
        <w:rPr>
          <w:b/>
          <w:i/>
          <w:noProof/>
          <w:color w:val="1F497D"/>
        </w:rPr>
        <w:t xml:space="preserve"> </w:t>
      </w:r>
      <w:r w:rsidRPr="002F503D">
        <w:rPr>
          <w:b/>
          <w:i/>
          <w:noProof/>
          <w:color w:val="1F497D"/>
        </w:rPr>
        <w:t>1000 gyv.</w:t>
      </w:r>
    </w:p>
    <w:p w:rsidR="009D3C14" w:rsidRDefault="009D3C14" w:rsidP="009D3C14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119DB" w:rsidRDefault="00523168" w:rsidP="00523168">
      <w:pPr>
        <w:spacing w:before="0" w:after="0"/>
        <w:ind w:firstLine="567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 xml:space="preserve">Vyrų mirtingumas dėl išorinių priežasčių išlieka didesnis nei moterų (2012 m. </w:t>
      </w:r>
      <w:r w:rsidR="00165AEC">
        <w:rPr>
          <w:rFonts w:eastAsia="Calibri"/>
          <w:szCs w:val="22"/>
          <w:lang w:eastAsia="en-US"/>
        </w:rPr>
        <w:t>mirė 7 vyrai ir 2 moterys</w:t>
      </w:r>
      <w:r>
        <w:rPr>
          <w:rFonts w:eastAsia="Calibri"/>
          <w:szCs w:val="22"/>
          <w:lang w:eastAsia="en-US"/>
        </w:rPr>
        <w:t xml:space="preserve">) ir tai dažniausia būna kaimo gyventojų mirties priežastis. </w:t>
      </w:r>
      <w:r w:rsidR="003119DB" w:rsidRPr="003119DB">
        <w:rPr>
          <w:rFonts w:eastAsia="Calibri"/>
          <w:szCs w:val="22"/>
          <w:lang w:eastAsia="en-US"/>
        </w:rPr>
        <w:t>Pagrindinės išorinės mirties priežastys 201</w:t>
      </w:r>
      <w:r>
        <w:rPr>
          <w:rFonts w:eastAsia="Calibri"/>
          <w:szCs w:val="22"/>
          <w:lang w:eastAsia="en-US"/>
        </w:rPr>
        <w:t>2</w:t>
      </w:r>
      <w:r w:rsidR="003119DB" w:rsidRPr="003119DB">
        <w:rPr>
          <w:rFonts w:eastAsia="Calibri"/>
          <w:szCs w:val="22"/>
          <w:lang w:eastAsia="en-US"/>
        </w:rPr>
        <w:t xml:space="preserve"> m. Rietavo savivaldybėje buvo savižudybės </w:t>
      </w:r>
      <w:r>
        <w:rPr>
          <w:rFonts w:eastAsia="Calibri"/>
          <w:szCs w:val="22"/>
          <w:lang w:eastAsia="en-US"/>
        </w:rPr>
        <w:t xml:space="preserve">ir mirtys transporto įvykių metu (18-64 m. amžiaus </w:t>
      </w:r>
      <w:r w:rsidR="00E510C3">
        <w:rPr>
          <w:rFonts w:eastAsia="Calibri"/>
          <w:szCs w:val="22"/>
          <w:lang w:eastAsia="en-US"/>
        </w:rPr>
        <w:t>grupės gyventojai) (žr. 9 lent.).</w:t>
      </w:r>
    </w:p>
    <w:p w:rsidR="00E564AF" w:rsidRPr="003119DB" w:rsidRDefault="00E564AF" w:rsidP="00523168">
      <w:pPr>
        <w:spacing w:before="0" w:after="0"/>
        <w:ind w:firstLine="567"/>
        <w:rPr>
          <w:rFonts w:eastAsia="Calibri"/>
          <w:szCs w:val="22"/>
          <w:lang w:eastAsia="en-US"/>
        </w:rPr>
      </w:pPr>
    </w:p>
    <w:p w:rsidR="0079555D" w:rsidRPr="002D52A5" w:rsidRDefault="00E510C3" w:rsidP="0079555D">
      <w:pPr>
        <w:spacing w:before="0" w:after="0"/>
        <w:jc w:val="left"/>
        <w:rPr>
          <w:b/>
          <w:i/>
          <w:color w:val="1F497D"/>
          <w:szCs w:val="24"/>
        </w:rPr>
      </w:pPr>
      <w:r>
        <w:rPr>
          <w:b/>
          <w:i/>
          <w:color w:val="1F497D"/>
          <w:szCs w:val="24"/>
        </w:rPr>
        <w:t>9</w:t>
      </w:r>
      <w:r w:rsidR="0079555D" w:rsidRPr="002D52A5">
        <w:rPr>
          <w:b/>
          <w:i/>
          <w:color w:val="1F497D"/>
          <w:szCs w:val="24"/>
        </w:rPr>
        <w:t xml:space="preserve"> lent. </w:t>
      </w:r>
      <w:r>
        <w:rPr>
          <w:b/>
          <w:i/>
          <w:color w:val="1F497D"/>
          <w:szCs w:val="24"/>
        </w:rPr>
        <w:t>Mirusieji pagal išorines priežastis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227"/>
        <w:gridCol w:w="1417"/>
        <w:gridCol w:w="1276"/>
        <w:gridCol w:w="1418"/>
      </w:tblGrid>
      <w:tr w:rsidR="0079555D" w:rsidRPr="00F23EC0" w:rsidTr="00BC6469">
        <w:trPr>
          <w:trHeight w:val="300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  <w:noWrap/>
            <w:hideMark/>
          </w:tcPr>
          <w:p w:rsidR="0079555D" w:rsidRPr="00AF535A" w:rsidRDefault="0079555D" w:rsidP="00BC6469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  <w:noWrap/>
            <w:hideMark/>
          </w:tcPr>
          <w:p w:rsidR="0079555D" w:rsidRPr="00AF535A" w:rsidRDefault="0079555D" w:rsidP="00BC6469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  <w:noWrap/>
            <w:hideMark/>
          </w:tcPr>
          <w:p w:rsidR="0079555D" w:rsidRPr="00AF535A" w:rsidRDefault="0079555D" w:rsidP="00BC6469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  <w:noWrap/>
            <w:hideMark/>
          </w:tcPr>
          <w:p w:rsidR="0079555D" w:rsidRPr="00AF535A" w:rsidRDefault="0079555D" w:rsidP="00BC6469">
            <w:pPr>
              <w:spacing w:before="0" w:after="0"/>
              <w:jc w:val="center"/>
              <w:rPr>
                <w:b/>
                <w:bCs/>
                <w:noProof/>
                <w:color w:val="FFFFFF"/>
              </w:rPr>
            </w:pPr>
            <w:r w:rsidRPr="00AF535A">
              <w:rPr>
                <w:b/>
                <w:bCs/>
                <w:noProof/>
                <w:color w:val="FFFFFF"/>
              </w:rPr>
              <w:t>2012</w:t>
            </w:r>
          </w:p>
        </w:tc>
      </w:tr>
      <w:tr w:rsidR="0079555D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</w:tcPr>
          <w:p w:rsidR="0079555D" w:rsidRPr="00AF535A" w:rsidRDefault="0079555D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Transpor</w:t>
            </w:r>
            <w:r w:rsidR="006C707B">
              <w:rPr>
                <w:b/>
                <w:bCs/>
                <w:noProof/>
                <w:color w:val="FFFFFF"/>
              </w:rPr>
              <w:t>to įvykiai</w:t>
            </w:r>
          </w:p>
        </w:tc>
        <w:tc>
          <w:tcPr>
            <w:tcW w:w="1417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6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418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9555D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</w:tcPr>
          <w:p w:rsidR="0079555D" w:rsidRPr="00AF535A" w:rsidRDefault="006C707B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Atsitiktiniai paskendimai</w:t>
            </w:r>
          </w:p>
        </w:tc>
        <w:tc>
          <w:tcPr>
            <w:tcW w:w="1417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76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555D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</w:tcPr>
          <w:p w:rsidR="0079555D" w:rsidRPr="00AF535A" w:rsidRDefault="006C707B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Šalčio poveikis</w:t>
            </w:r>
          </w:p>
        </w:tc>
        <w:tc>
          <w:tcPr>
            <w:tcW w:w="1417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76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BDD6EE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9555D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</w:tcPr>
          <w:p w:rsidR="0079555D" w:rsidRPr="00AF535A" w:rsidRDefault="006C707B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Apsinuodijimas alkoholiu</w:t>
            </w:r>
          </w:p>
        </w:tc>
        <w:tc>
          <w:tcPr>
            <w:tcW w:w="1417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276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418" w:type="dxa"/>
            <w:shd w:val="clear" w:color="auto" w:fill="DEEAF6"/>
            <w:noWrap/>
          </w:tcPr>
          <w:p w:rsidR="0079555D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79555D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</w:tcBorders>
            <w:shd w:val="clear" w:color="auto" w:fill="5B9BD5"/>
            <w:noWrap/>
          </w:tcPr>
          <w:p w:rsidR="0079555D" w:rsidRPr="00AF535A" w:rsidRDefault="006C707B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Savižudybės</w:t>
            </w:r>
          </w:p>
        </w:tc>
        <w:tc>
          <w:tcPr>
            <w:tcW w:w="1417" w:type="dxa"/>
            <w:shd w:val="clear" w:color="auto" w:fill="BDD6EE"/>
            <w:noWrap/>
          </w:tcPr>
          <w:p w:rsidR="0079555D" w:rsidRPr="00165AEC" w:rsidRDefault="006C707B" w:rsidP="00BC6469">
            <w:pPr>
              <w:spacing w:before="0" w:after="0"/>
              <w:jc w:val="center"/>
              <w:rPr>
                <w:b/>
                <w:noProof/>
              </w:rPr>
            </w:pPr>
            <w:r w:rsidRPr="00165AEC">
              <w:rPr>
                <w:b/>
                <w:noProof/>
              </w:rPr>
              <w:t>6</w:t>
            </w:r>
          </w:p>
        </w:tc>
        <w:tc>
          <w:tcPr>
            <w:tcW w:w="1276" w:type="dxa"/>
            <w:shd w:val="clear" w:color="auto" w:fill="BDD6EE"/>
            <w:noWrap/>
          </w:tcPr>
          <w:p w:rsidR="0079555D" w:rsidRPr="00165AEC" w:rsidRDefault="006C707B" w:rsidP="00BC6469">
            <w:pPr>
              <w:spacing w:before="0" w:after="0"/>
              <w:jc w:val="center"/>
              <w:rPr>
                <w:b/>
                <w:noProof/>
              </w:rPr>
            </w:pPr>
            <w:r w:rsidRPr="00165AEC">
              <w:rPr>
                <w:b/>
                <w:noProof/>
              </w:rPr>
              <w:t>6</w:t>
            </w:r>
          </w:p>
        </w:tc>
        <w:tc>
          <w:tcPr>
            <w:tcW w:w="1418" w:type="dxa"/>
            <w:shd w:val="clear" w:color="auto" w:fill="BDD6EE"/>
            <w:noWrap/>
          </w:tcPr>
          <w:p w:rsidR="0079555D" w:rsidRPr="00165AEC" w:rsidRDefault="006C707B" w:rsidP="00BC6469">
            <w:pPr>
              <w:spacing w:before="0" w:after="0"/>
              <w:jc w:val="center"/>
              <w:rPr>
                <w:b/>
                <w:noProof/>
              </w:rPr>
            </w:pPr>
            <w:r w:rsidRPr="00165AEC">
              <w:rPr>
                <w:b/>
                <w:noProof/>
              </w:rPr>
              <w:t>2</w:t>
            </w:r>
          </w:p>
        </w:tc>
      </w:tr>
      <w:tr w:rsidR="006C707B" w:rsidRPr="00F23EC0" w:rsidTr="006C707B">
        <w:trPr>
          <w:trHeight w:val="300"/>
        </w:trPr>
        <w:tc>
          <w:tcPr>
            <w:tcW w:w="32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  <w:noWrap/>
          </w:tcPr>
          <w:p w:rsidR="006C707B" w:rsidRDefault="006C707B" w:rsidP="00BC6469">
            <w:pPr>
              <w:spacing w:before="0" w:after="0"/>
              <w:jc w:val="left"/>
              <w:rPr>
                <w:b/>
                <w:bCs/>
                <w:noProof/>
                <w:color w:val="FFFFFF"/>
              </w:rPr>
            </w:pPr>
            <w:r>
              <w:rPr>
                <w:b/>
                <w:bCs/>
                <w:noProof/>
                <w:color w:val="FFFFFF"/>
              </w:rPr>
              <w:t>Nukritimai</w:t>
            </w:r>
          </w:p>
        </w:tc>
        <w:tc>
          <w:tcPr>
            <w:tcW w:w="1417" w:type="dxa"/>
            <w:shd w:val="clear" w:color="auto" w:fill="BDD6EE"/>
            <w:noWrap/>
          </w:tcPr>
          <w:p w:rsidR="006C707B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6" w:type="dxa"/>
            <w:shd w:val="clear" w:color="auto" w:fill="BDD6EE"/>
            <w:noWrap/>
          </w:tcPr>
          <w:p w:rsidR="006C707B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18" w:type="dxa"/>
            <w:shd w:val="clear" w:color="auto" w:fill="BDD6EE"/>
            <w:noWrap/>
          </w:tcPr>
          <w:p w:rsidR="006C707B" w:rsidRPr="00F23EC0" w:rsidRDefault="006C707B" w:rsidP="00BC6469">
            <w:pPr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:rsidR="0079555D" w:rsidRDefault="0079555D" w:rsidP="0079555D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119DB" w:rsidRDefault="003119DB" w:rsidP="00165AEC">
      <w:pPr>
        <w:spacing w:before="0" w:after="0"/>
        <w:jc w:val="center"/>
        <w:rPr>
          <w:noProof/>
        </w:rPr>
      </w:pPr>
    </w:p>
    <w:p w:rsidR="00165AEC" w:rsidRPr="00BC6469" w:rsidRDefault="00165AEC" w:rsidP="00165AEC">
      <w:pPr>
        <w:spacing w:before="0" w:after="0"/>
        <w:ind w:firstLine="567"/>
        <w:rPr>
          <w:b/>
          <w:color w:val="1F497D"/>
          <w:szCs w:val="24"/>
          <w:u w:val="single"/>
        </w:rPr>
      </w:pPr>
      <w:r w:rsidRPr="00BC6469">
        <w:rPr>
          <w:b/>
          <w:color w:val="1F497D"/>
          <w:szCs w:val="24"/>
          <w:u w:val="single"/>
        </w:rPr>
        <w:t>Kvėpavimo sistemos ligos</w:t>
      </w:r>
    </w:p>
    <w:p w:rsidR="00165AEC" w:rsidRPr="00165AEC" w:rsidRDefault="00165AEC" w:rsidP="00165AEC">
      <w:pPr>
        <w:spacing w:before="0" w:after="0"/>
        <w:ind w:firstLine="567"/>
        <w:rPr>
          <w:color w:val="000000"/>
          <w:szCs w:val="24"/>
        </w:rPr>
        <w:sectPr w:rsidR="00165AEC" w:rsidRPr="00165AEC" w:rsidSect="00FC1ACC">
          <w:type w:val="continuous"/>
          <w:pgSz w:w="11906" w:h="16838"/>
          <w:pgMar w:top="1134" w:right="567" w:bottom="567" w:left="1418" w:header="567" w:footer="567" w:gutter="0"/>
          <w:cols w:space="282"/>
          <w:titlePg/>
          <w:docGrid w:linePitch="360"/>
        </w:sectPr>
      </w:pPr>
      <w:r w:rsidRPr="00165AEC">
        <w:rPr>
          <w:szCs w:val="24"/>
        </w:rPr>
        <w:t xml:space="preserve"> Rietavo savivaldybėje mirtingumas dėl kvėpavimo sistemos ligų</w:t>
      </w:r>
      <w:r w:rsidR="007A258E">
        <w:rPr>
          <w:szCs w:val="24"/>
        </w:rPr>
        <w:t xml:space="preserve"> 2012 m., palyginti su 2011 m., sumažėjo (2011 m. mirė 11 </w:t>
      </w:r>
      <w:proofErr w:type="spellStart"/>
      <w:r w:rsidR="007A258E">
        <w:rPr>
          <w:szCs w:val="24"/>
        </w:rPr>
        <w:t>gyv</w:t>
      </w:r>
      <w:proofErr w:type="spellEnd"/>
      <w:r w:rsidR="007A258E">
        <w:rPr>
          <w:szCs w:val="24"/>
        </w:rPr>
        <w:t>., 2012 m. – 8), bet vis dar viršijo šalies rodiklį (žr. 1</w:t>
      </w:r>
      <w:r w:rsidR="00662A25">
        <w:rPr>
          <w:szCs w:val="24"/>
        </w:rPr>
        <w:t>4</w:t>
      </w:r>
      <w:r w:rsidR="007A258E">
        <w:rPr>
          <w:szCs w:val="24"/>
        </w:rPr>
        <w:t xml:space="preserve"> pav.). </w:t>
      </w:r>
      <w:r w:rsidRPr="00165AEC">
        <w:rPr>
          <w:szCs w:val="24"/>
        </w:rPr>
        <w:t xml:space="preserve"> </w:t>
      </w:r>
    </w:p>
    <w:p w:rsidR="00165AEC" w:rsidRDefault="00C905F6" w:rsidP="007A258E">
      <w:pPr>
        <w:spacing w:before="0" w:after="0"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570607" cy="2741809"/>
            <wp:effectExtent l="6094" t="6093" r="6094" b="6093"/>
            <wp:docPr id="1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A258E" w:rsidRPr="002F503D" w:rsidRDefault="007A258E" w:rsidP="007A258E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</w:t>
      </w:r>
      <w:r w:rsidR="00662A25">
        <w:rPr>
          <w:b/>
          <w:i/>
          <w:noProof/>
          <w:color w:val="1F497D"/>
        </w:rPr>
        <w:t>4</w:t>
      </w:r>
      <w:r w:rsidRPr="002F503D">
        <w:rPr>
          <w:b/>
          <w:i/>
          <w:noProof/>
          <w:color w:val="1F497D"/>
        </w:rPr>
        <w:t xml:space="preserve"> pav. Standartizuotas mirtingumas </w:t>
      </w:r>
      <w:r>
        <w:rPr>
          <w:b/>
          <w:i/>
          <w:noProof/>
          <w:color w:val="1F497D"/>
        </w:rPr>
        <w:t xml:space="preserve">nuo kvėpavimo sistemos ligų </w:t>
      </w:r>
      <w:r w:rsidRPr="002F503D">
        <w:rPr>
          <w:b/>
          <w:i/>
          <w:noProof/>
          <w:color w:val="1F497D"/>
        </w:rPr>
        <w:t>1</w:t>
      </w:r>
      <w:r>
        <w:rPr>
          <w:b/>
          <w:i/>
          <w:noProof/>
          <w:color w:val="1F497D"/>
        </w:rPr>
        <w:t xml:space="preserve">00 </w:t>
      </w:r>
      <w:r w:rsidRPr="002F503D">
        <w:rPr>
          <w:b/>
          <w:i/>
          <w:noProof/>
          <w:color w:val="1F497D"/>
        </w:rPr>
        <w:t>000 gyv.</w:t>
      </w:r>
    </w:p>
    <w:p w:rsidR="007A258E" w:rsidRDefault="007A258E" w:rsidP="007A258E">
      <w:pPr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7A258E" w:rsidRDefault="007A258E" w:rsidP="007A258E">
      <w:pPr>
        <w:spacing w:before="0" w:after="0"/>
        <w:jc w:val="center"/>
        <w:rPr>
          <w:noProof/>
        </w:rPr>
      </w:pPr>
    </w:p>
    <w:p w:rsidR="000F5E50" w:rsidRDefault="00805CBA" w:rsidP="007A258E">
      <w:pPr>
        <w:spacing w:before="0" w:after="0"/>
        <w:ind w:firstLine="567"/>
        <w:rPr>
          <w:szCs w:val="24"/>
        </w:rPr>
      </w:pPr>
      <w:r>
        <w:rPr>
          <w:szCs w:val="24"/>
        </w:rPr>
        <w:t>Nors miršta nuo kvėpavimo sistemos ligų daugiausia vyresnio amžiaus gyventojai (65 m. ir vyresni), tačiau 2012 m. išaugo mirusiųjų skaičius 45-64 m. amžiaus ir visi mirusieji buvo kaimo gyventojai.</w:t>
      </w:r>
    </w:p>
    <w:p w:rsidR="00BD16AC" w:rsidRDefault="00AC2B88" w:rsidP="00B17576">
      <w:pPr>
        <w:spacing w:before="0" w:after="0"/>
        <w:ind w:firstLine="567"/>
        <w:rPr>
          <w:noProof/>
        </w:rPr>
      </w:pPr>
      <w:r>
        <w:rPr>
          <w:szCs w:val="24"/>
        </w:rPr>
        <w:lastRenderedPageBreak/>
        <w:t>Sergančiųjų kvėpavimo sistemos ligomis rodiklio kitimo tendencija Rietavo savivaldybėje yra tokia pati kaip ir šalyje</w:t>
      </w:r>
      <w:r w:rsidR="000F5E50">
        <w:rPr>
          <w:szCs w:val="24"/>
        </w:rPr>
        <w:t>, ir Rietavo savivaldybėje sergančiųjų užregistruojama mažiau (žr. 1</w:t>
      </w:r>
      <w:r w:rsidR="00662A25">
        <w:rPr>
          <w:szCs w:val="24"/>
        </w:rPr>
        <w:t>5</w:t>
      </w:r>
      <w:r w:rsidR="000F5E50">
        <w:rPr>
          <w:szCs w:val="24"/>
        </w:rPr>
        <w:t xml:space="preserve"> pav.). </w:t>
      </w:r>
    </w:p>
    <w:p w:rsidR="00BC0F18" w:rsidRDefault="00C905F6" w:rsidP="000F5E50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1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F5E50" w:rsidRPr="00BD16AC" w:rsidRDefault="000F5E50" w:rsidP="000F5E50">
      <w:pPr>
        <w:spacing w:before="0" w:after="0" w:line="240" w:lineRule="auto"/>
        <w:jc w:val="center"/>
        <w:rPr>
          <w:b/>
          <w:i/>
          <w:noProof/>
          <w:color w:val="1F497D"/>
        </w:rPr>
      </w:pPr>
      <w:r>
        <w:rPr>
          <w:b/>
          <w:i/>
          <w:noProof/>
          <w:color w:val="1F497D"/>
        </w:rPr>
        <w:t>1</w:t>
      </w:r>
      <w:r w:rsidR="00662A25">
        <w:rPr>
          <w:b/>
          <w:i/>
          <w:noProof/>
          <w:color w:val="1F497D"/>
        </w:rPr>
        <w:t>5</w:t>
      </w:r>
      <w:r w:rsidRPr="00BD16AC">
        <w:rPr>
          <w:b/>
          <w:i/>
          <w:noProof/>
          <w:color w:val="1F497D"/>
        </w:rPr>
        <w:t xml:space="preserve"> pav. </w:t>
      </w:r>
      <w:r w:rsidR="004620BF">
        <w:rPr>
          <w:b/>
          <w:i/>
          <w:noProof/>
          <w:color w:val="1F497D"/>
        </w:rPr>
        <w:t>Sergantys asmenys</w:t>
      </w:r>
      <w:r>
        <w:rPr>
          <w:b/>
          <w:i/>
          <w:noProof/>
          <w:color w:val="1F497D"/>
        </w:rPr>
        <w:t xml:space="preserve"> kvėpavimo sistemos ligomis </w:t>
      </w:r>
      <w:r w:rsidRPr="00BD16AC">
        <w:rPr>
          <w:b/>
          <w:i/>
          <w:noProof/>
          <w:color w:val="1F497D"/>
        </w:rPr>
        <w:t>1000 gyv.</w:t>
      </w:r>
    </w:p>
    <w:p w:rsidR="000F5E50" w:rsidRDefault="000F5E50" w:rsidP="000F5E50">
      <w:pPr>
        <w:spacing w:before="0" w:after="0" w:line="240" w:lineRule="auto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0F5E50" w:rsidRDefault="000F5E50" w:rsidP="000F5E50">
      <w:pPr>
        <w:spacing w:before="0" w:after="0" w:line="240" w:lineRule="auto"/>
        <w:rPr>
          <w:noProof/>
        </w:rPr>
      </w:pPr>
    </w:p>
    <w:p w:rsidR="00662A25" w:rsidRDefault="00CB34E6" w:rsidP="00CB34E6">
      <w:pPr>
        <w:spacing w:before="0" w:after="0"/>
        <w:ind w:firstLine="567"/>
        <w:rPr>
          <w:color w:val="000000"/>
          <w:szCs w:val="24"/>
        </w:rPr>
      </w:pPr>
      <w:r w:rsidRPr="00CB34E6">
        <w:rPr>
          <w:color w:val="000000"/>
          <w:szCs w:val="24"/>
        </w:rPr>
        <w:t>Rietavo savivaldybėje pagrindinė kvėpavimo sistemos liga išlieka ūminės viršut</w:t>
      </w:r>
      <w:r w:rsidR="00083BC9">
        <w:rPr>
          <w:color w:val="000000"/>
          <w:szCs w:val="24"/>
        </w:rPr>
        <w:t>inių kvėpavimo takų infekcijos (</w:t>
      </w:r>
      <w:r w:rsidRPr="00CB34E6">
        <w:rPr>
          <w:color w:val="000000"/>
          <w:szCs w:val="24"/>
        </w:rPr>
        <w:t>201</w:t>
      </w:r>
      <w:r w:rsidR="00083BC9">
        <w:rPr>
          <w:color w:val="000000"/>
          <w:szCs w:val="24"/>
        </w:rPr>
        <w:t>2</w:t>
      </w:r>
      <w:r w:rsidRPr="00CB34E6">
        <w:rPr>
          <w:color w:val="000000"/>
          <w:szCs w:val="24"/>
        </w:rPr>
        <w:t xml:space="preserve"> m. sergantieji tokio pobūdžio liga sudarė </w:t>
      </w:r>
      <w:r w:rsidR="00083BC9">
        <w:rPr>
          <w:color w:val="000000"/>
          <w:szCs w:val="24"/>
        </w:rPr>
        <w:t>58,8</w:t>
      </w:r>
      <w:r w:rsidRPr="00CB34E6">
        <w:rPr>
          <w:color w:val="000000"/>
          <w:szCs w:val="24"/>
        </w:rPr>
        <w:t xml:space="preserve"> proc.</w:t>
      </w:r>
      <w:r w:rsidR="00A00BDB">
        <w:rPr>
          <w:color w:val="000000"/>
          <w:szCs w:val="24"/>
        </w:rPr>
        <w:t>; žr. 1</w:t>
      </w:r>
      <w:r w:rsidR="00662A25">
        <w:rPr>
          <w:color w:val="000000"/>
          <w:szCs w:val="24"/>
        </w:rPr>
        <w:t>6</w:t>
      </w:r>
      <w:r w:rsidR="00A00BDB">
        <w:rPr>
          <w:color w:val="000000"/>
          <w:szCs w:val="24"/>
        </w:rPr>
        <w:t xml:space="preserve"> pav.)</w:t>
      </w:r>
      <w:r w:rsidR="00083BC9">
        <w:rPr>
          <w:color w:val="000000"/>
          <w:szCs w:val="24"/>
        </w:rPr>
        <w:t xml:space="preserve"> ir daugiausia jomis serga 0-17 m. amžiaus vaikai (348 atvejai 1000 </w:t>
      </w:r>
      <w:proofErr w:type="spellStart"/>
      <w:r w:rsidR="00083BC9">
        <w:rPr>
          <w:color w:val="000000"/>
          <w:szCs w:val="24"/>
        </w:rPr>
        <w:t>gyv</w:t>
      </w:r>
      <w:proofErr w:type="spellEnd"/>
      <w:r w:rsidR="00083BC9">
        <w:rPr>
          <w:color w:val="000000"/>
          <w:szCs w:val="24"/>
        </w:rPr>
        <w:t>.), lėtinėmis apatinių kvėpavimo takų ligomis serga dažniausia 65 m. ir vyresni gyvent</w:t>
      </w:r>
      <w:r w:rsidR="00662A25">
        <w:rPr>
          <w:color w:val="000000"/>
          <w:szCs w:val="24"/>
        </w:rPr>
        <w:t xml:space="preserve">ojai (154 atvejai 1000 </w:t>
      </w:r>
      <w:proofErr w:type="spellStart"/>
      <w:r w:rsidR="00662A25">
        <w:rPr>
          <w:color w:val="000000"/>
          <w:szCs w:val="24"/>
        </w:rPr>
        <w:t>gyv</w:t>
      </w:r>
      <w:proofErr w:type="spellEnd"/>
      <w:r w:rsidR="00662A25">
        <w:rPr>
          <w:color w:val="000000"/>
          <w:szCs w:val="24"/>
        </w:rPr>
        <w:t>.).</w:t>
      </w:r>
    </w:p>
    <w:p w:rsidR="00CB34E6" w:rsidRPr="00CB34E6" w:rsidRDefault="00CB34E6" w:rsidP="00CB34E6">
      <w:pPr>
        <w:spacing w:before="0" w:after="0"/>
        <w:ind w:firstLine="567"/>
        <w:rPr>
          <w:szCs w:val="24"/>
        </w:rPr>
      </w:pPr>
      <w:r w:rsidRPr="00CB34E6">
        <w:rPr>
          <w:color w:val="000000"/>
          <w:szCs w:val="24"/>
        </w:rPr>
        <w:t xml:space="preserve"> </w:t>
      </w:r>
    </w:p>
    <w:p w:rsidR="00FC55DA" w:rsidRDefault="00C905F6" w:rsidP="00A00BDB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0712C" w:rsidRPr="001B29B9" w:rsidRDefault="00A00BDB" w:rsidP="00C0712C">
      <w:pPr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i/>
          <w:noProof/>
          <w:color w:val="1F497D"/>
          <w:szCs w:val="24"/>
        </w:rPr>
      </w:pPr>
      <w:r w:rsidRPr="001B29B9">
        <w:rPr>
          <w:b/>
          <w:i/>
          <w:noProof/>
          <w:color w:val="1F497D"/>
          <w:szCs w:val="24"/>
        </w:rPr>
        <w:t>1</w:t>
      </w:r>
      <w:r w:rsidR="00662A25">
        <w:rPr>
          <w:b/>
          <w:i/>
          <w:noProof/>
          <w:color w:val="1F497D"/>
          <w:szCs w:val="24"/>
        </w:rPr>
        <w:t>6</w:t>
      </w:r>
      <w:r w:rsidRPr="001B29B9">
        <w:rPr>
          <w:b/>
          <w:i/>
          <w:noProof/>
          <w:color w:val="1F497D"/>
          <w:szCs w:val="24"/>
        </w:rPr>
        <w:t xml:space="preserve"> pav. Sergančiųjų </w:t>
      </w:r>
      <w:r w:rsidR="00C0712C" w:rsidRPr="001B29B9">
        <w:rPr>
          <w:b/>
          <w:i/>
          <w:noProof/>
          <w:color w:val="1F497D"/>
          <w:szCs w:val="24"/>
        </w:rPr>
        <w:t xml:space="preserve">pasiskirstymas pagal </w:t>
      </w:r>
      <w:r w:rsidRPr="001B29B9">
        <w:rPr>
          <w:b/>
          <w:i/>
          <w:noProof/>
          <w:color w:val="1F497D"/>
          <w:szCs w:val="24"/>
        </w:rPr>
        <w:t>kvėpavimo sistemos lig</w:t>
      </w:r>
      <w:r w:rsidR="00C0712C" w:rsidRPr="001B29B9">
        <w:rPr>
          <w:b/>
          <w:i/>
          <w:noProof/>
          <w:color w:val="1F497D"/>
          <w:szCs w:val="24"/>
        </w:rPr>
        <w:t xml:space="preserve">as </w:t>
      </w:r>
      <w:r w:rsidRPr="001B29B9">
        <w:rPr>
          <w:b/>
          <w:i/>
          <w:noProof/>
          <w:color w:val="1F497D"/>
          <w:szCs w:val="24"/>
        </w:rPr>
        <w:t>201</w:t>
      </w:r>
      <w:r w:rsidR="00C0712C" w:rsidRPr="001B29B9">
        <w:rPr>
          <w:b/>
          <w:i/>
          <w:noProof/>
          <w:color w:val="1F497D"/>
          <w:szCs w:val="24"/>
        </w:rPr>
        <w:t>2</w:t>
      </w:r>
      <w:r w:rsidRPr="001B29B9">
        <w:rPr>
          <w:b/>
          <w:i/>
          <w:noProof/>
          <w:color w:val="1F497D"/>
          <w:szCs w:val="24"/>
        </w:rPr>
        <w:t xml:space="preserve"> m. (proc.)</w:t>
      </w:r>
    </w:p>
    <w:p w:rsidR="00A00BDB" w:rsidRDefault="00A00BDB" w:rsidP="00C0712C">
      <w:pPr>
        <w:autoSpaceDE w:val="0"/>
        <w:autoSpaceDN w:val="0"/>
        <w:adjustRightInd w:val="0"/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CB1106" w:rsidRDefault="00CB1106" w:rsidP="00CB1106">
      <w:pPr>
        <w:spacing w:before="0" w:after="0" w:line="240" w:lineRule="auto"/>
        <w:ind w:firstLine="567"/>
        <w:rPr>
          <w:b/>
          <w:szCs w:val="24"/>
          <w:u w:val="single"/>
        </w:rPr>
      </w:pPr>
    </w:p>
    <w:p w:rsidR="00662A25" w:rsidRDefault="00662A25" w:rsidP="00CB1106">
      <w:pPr>
        <w:spacing w:before="0" w:after="0"/>
        <w:ind w:firstLine="567"/>
        <w:rPr>
          <w:b/>
          <w:color w:val="1F497D"/>
          <w:szCs w:val="24"/>
          <w:u w:val="single"/>
        </w:rPr>
      </w:pPr>
    </w:p>
    <w:p w:rsidR="00CB1106" w:rsidRPr="001B29B9" w:rsidRDefault="00CB1106" w:rsidP="00CB1106">
      <w:pPr>
        <w:spacing w:before="0" w:after="0"/>
        <w:ind w:firstLine="567"/>
        <w:rPr>
          <w:b/>
          <w:color w:val="1F497D"/>
          <w:szCs w:val="24"/>
          <w:u w:val="single"/>
        </w:rPr>
      </w:pPr>
      <w:r w:rsidRPr="001B29B9">
        <w:rPr>
          <w:b/>
          <w:color w:val="1F497D"/>
          <w:szCs w:val="24"/>
          <w:u w:val="single"/>
        </w:rPr>
        <w:lastRenderedPageBreak/>
        <w:t>Virškinimo sistemos ligos</w:t>
      </w:r>
    </w:p>
    <w:p w:rsidR="00CB1106" w:rsidRDefault="00380A35" w:rsidP="00CB1106">
      <w:pPr>
        <w:spacing w:before="0" w:after="0"/>
        <w:ind w:firstLine="567"/>
        <w:rPr>
          <w:szCs w:val="24"/>
        </w:rPr>
      </w:pPr>
      <w:r>
        <w:rPr>
          <w:szCs w:val="24"/>
        </w:rPr>
        <w:t xml:space="preserve">2010-2012 m. laikotarpyje </w:t>
      </w:r>
      <w:r w:rsidR="00CB1106" w:rsidRPr="00CB1106">
        <w:rPr>
          <w:szCs w:val="24"/>
        </w:rPr>
        <w:t xml:space="preserve">Rietavo savivaldybėje mirtingumas nuo virškinimo sistemos ligų </w:t>
      </w:r>
      <w:r>
        <w:rPr>
          <w:szCs w:val="24"/>
        </w:rPr>
        <w:t xml:space="preserve">stabilizavosi ir 2012 m. buvo mažesnis nei Lietuvoje (2012 m. mirė 7 žmonės – vyresni nei 65 m.) </w:t>
      </w:r>
      <w:r w:rsidR="00CB1106" w:rsidRPr="00CB1106">
        <w:rPr>
          <w:szCs w:val="24"/>
        </w:rPr>
        <w:t xml:space="preserve">(žr. </w:t>
      </w:r>
      <w:r>
        <w:rPr>
          <w:szCs w:val="24"/>
        </w:rPr>
        <w:t>1</w:t>
      </w:r>
      <w:r w:rsidR="00662A25">
        <w:rPr>
          <w:szCs w:val="24"/>
        </w:rPr>
        <w:t>7</w:t>
      </w:r>
      <w:r>
        <w:rPr>
          <w:szCs w:val="24"/>
        </w:rPr>
        <w:t xml:space="preserve"> </w:t>
      </w:r>
      <w:r w:rsidR="00CB1106" w:rsidRPr="00CB1106">
        <w:rPr>
          <w:szCs w:val="24"/>
        </w:rPr>
        <w:t>pav.).</w:t>
      </w:r>
    </w:p>
    <w:p w:rsidR="00CB1106" w:rsidRDefault="00C905F6" w:rsidP="002C51EA">
      <w:pPr>
        <w:spacing w:before="0"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80A35" w:rsidRPr="00380A35" w:rsidRDefault="00380A35" w:rsidP="00380A35">
      <w:pPr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i/>
          <w:noProof/>
          <w:color w:val="1F497D"/>
          <w:szCs w:val="24"/>
        </w:rPr>
      </w:pPr>
      <w:r w:rsidRPr="00380A35">
        <w:rPr>
          <w:b/>
          <w:i/>
          <w:noProof/>
          <w:color w:val="1F497D"/>
          <w:szCs w:val="24"/>
        </w:rPr>
        <w:t>1</w:t>
      </w:r>
      <w:r w:rsidR="00662A25">
        <w:rPr>
          <w:b/>
          <w:i/>
          <w:noProof/>
          <w:color w:val="1F497D"/>
          <w:szCs w:val="24"/>
        </w:rPr>
        <w:t>7</w:t>
      </w:r>
      <w:r w:rsidRPr="00380A35">
        <w:rPr>
          <w:b/>
          <w:i/>
          <w:noProof/>
          <w:color w:val="1F497D"/>
          <w:szCs w:val="24"/>
        </w:rPr>
        <w:t xml:space="preserve"> pav. </w:t>
      </w:r>
      <w:r>
        <w:rPr>
          <w:b/>
          <w:i/>
          <w:noProof/>
          <w:color w:val="1F497D"/>
          <w:szCs w:val="24"/>
        </w:rPr>
        <w:t>Standartizuotas mirtingumas nuo virškinimo sistemos ligų 100 000 gyv.</w:t>
      </w:r>
    </w:p>
    <w:p w:rsidR="00380A35" w:rsidRDefault="00380A35" w:rsidP="00380A35">
      <w:pPr>
        <w:autoSpaceDE w:val="0"/>
        <w:autoSpaceDN w:val="0"/>
        <w:adjustRightInd w:val="0"/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380A35" w:rsidRDefault="00380A35" w:rsidP="00380A35">
      <w:pPr>
        <w:spacing w:before="0" w:after="0"/>
        <w:jc w:val="center"/>
        <w:rPr>
          <w:szCs w:val="24"/>
        </w:rPr>
      </w:pPr>
    </w:p>
    <w:p w:rsidR="00CB1106" w:rsidRDefault="002C51EA" w:rsidP="00380A35">
      <w:pPr>
        <w:spacing w:before="0" w:after="0"/>
        <w:ind w:firstLine="567"/>
        <w:rPr>
          <w:szCs w:val="24"/>
        </w:rPr>
      </w:pPr>
      <w:r>
        <w:rPr>
          <w:szCs w:val="24"/>
        </w:rPr>
        <w:t>Sergančiųjų skaičius</w:t>
      </w:r>
      <w:r w:rsidR="00CB1106" w:rsidRPr="00CB1106">
        <w:rPr>
          <w:szCs w:val="24"/>
        </w:rPr>
        <w:t xml:space="preserve"> virškinimo sistemos ligomis </w:t>
      </w:r>
      <w:r>
        <w:rPr>
          <w:szCs w:val="24"/>
        </w:rPr>
        <w:t xml:space="preserve">Rietavo savivaldybėje, kaip ir Lietuvoje, </w:t>
      </w:r>
      <w:r w:rsidR="00CB1106" w:rsidRPr="00CB1106">
        <w:rPr>
          <w:szCs w:val="24"/>
        </w:rPr>
        <w:t>turi tendenciją didėti</w:t>
      </w:r>
      <w:r>
        <w:rPr>
          <w:szCs w:val="24"/>
        </w:rPr>
        <w:t xml:space="preserve"> (2012 m. </w:t>
      </w:r>
      <w:r w:rsidR="00CB1106" w:rsidRPr="00CB1106">
        <w:rPr>
          <w:szCs w:val="24"/>
        </w:rPr>
        <w:t xml:space="preserve">Rietavo savivaldybėje virškinimo sistemos ligomis </w:t>
      </w:r>
      <w:r w:rsidR="00B17576">
        <w:rPr>
          <w:szCs w:val="24"/>
        </w:rPr>
        <w:t xml:space="preserve">sirgo </w:t>
      </w:r>
      <w:r>
        <w:rPr>
          <w:szCs w:val="24"/>
        </w:rPr>
        <w:t>100 gyventojų iš 1000, Lietuvoje – 99) (žr. 1</w:t>
      </w:r>
      <w:r w:rsidR="00662A25">
        <w:rPr>
          <w:szCs w:val="24"/>
        </w:rPr>
        <w:t>8</w:t>
      </w:r>
      <w:r>
        <w:rPr>
          <w:szCs w:val="24"/>
        </w:rPr>
        <w:t xml:space="preserve"> pav.). </w:t>
      </w:r>
    </w:p>
    <w:p w:rsidR="009978F0" w:rsidRDefault="00C905F6" w:rsidP="001F7F67">
      <w:pPr>
        <w:spacing w:before="0"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0607" cy="2741809"/>
            <wp:effectExtent l="6094" t="6093" r="6094" b="6093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C51EA" w:rsidRPr="002C51EA" w:rsidRDefault="002C51EA" w:rsidP="001F7F67">
      <w:pPr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b/>
          <w:i/>
          <w:noProof/>
          <w:color w:val="1F497D"/>
          <w:szCs w:val="24"/>
        </w:rPr>
      </w:pPr>
      <w:r w:rsidRPr="002C51EA">
        <w:rPr>
          <w:b/>
          <w:i/>
          <w:noProof/>
          <w:color w:val="1F497D"/>
          <w:szCs w:val="24"/>
        </w:rPr>
        <w:t>1</w:t>
      </w:r>
      <w:r w:rsidR="00662A25">
        <w:rPr>
          <w:b/>
          <w:i/>
          <w:noProof/>
          <w:color w:val="1F497D"/>
          <w:szCs w:val="24"/>
        </w:rPr>
        <w:t>8</w:t>
      </w:r>
      <w:r w:rsidRPr="002C51EA">
        <w:rPr>
          <w:b/>
          <w:i/>
          <w:noProof/>
          <w:color w:val="1F497D"/>
          <w:szCs w:val="24"/>
        </w:rPr>
        <w:t xml:space="preserve"> pav. </w:t>
      </w:r>
      <w:r w:rsidR="004620BF">
        <w:rPr>
          <w:b/>
          <w:i/>
          <w:noProof/>
          <w:color w:val="1F497D"/>
          <w:szCs w:val="24"/>
        </w:rPr>
        <w:t>Sergantys asmenys</w:t>
      </w:r>
      <w:r w:rsidR="001F7F67">
        <w:rPr>
          <w:b/>
          <w:i/>
          <w:noProof/>
          <w:color w:val="1F497D"/>
          <w:szCs w:val="24"/>
        </w:rPr>
        <w:t xml:space="preserve"> virškinimo sistemos ligomis 1000 gyv. </w:t>
      </w:r>
      <w:r w:rsidRPr="002C51EA">
        <w:rPr>
          <w:b/>
          <w:i/>
          <w:noProof/>
          <w:color w:val="1F497D"/>
          <w:szCs w:val="24"/>
        </w:rPr>
        <w:t xml:space="preserve"> </w:t>
      </w:r>
    </w:p>
    <w:p w:rsidR="002C51EA" w:rsidRDefault="002C51EA" w:rsidP="001F7F67">
      <w:pPr>
        <w:autoSpaceDE w:val="0"/>
        <w:autoSpaceDN w:val="0"/>
        <w:adjustRightInd w:val="0"/>
        <w:spacing w:before="0" w:after="0" w:line="240" w:lineRule="auto"/>
        <w:jc w:val="left"/>
        <w:rPr>
          <w:color w:val="1F497D"/>
          <w:szCs w:val="24"/>
        </w:rPr>
      </w:pPr>
      <w:r w:rsidRPr="00E959DA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E959DA">
        <w:rPr>
          <w:color w:val="1F497D"/>
          <w:szCs w:val="24"/>
        </w:rPr>
        <w:t>Higienos instituto sveikatos informacijos centras</w:t>
      </w:r>
    </w:p>
    <w:p w:rsidR="00247675" w:rsidRPr="00247675" w:rsidRDefault="00247675" w:rsidP="00247675">
      <w:pPr>
        <w:jc w:val="center"/>
        <w:rPr>
          <w:noProof/>
          <w:u w:val="single"/>
        </w:rPr>
      </w:pPr>
      <w:r>
        <w:rPr>
          <w:noProof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47675" w:rsidRPr="00247675" w:rsidRDefault="00247675" w:rsidP="00247675">
      <w:pPr>
        <w:spacing w:before="0" w:after="0" w:line="240" w:lineRule="auto"/>
        <w:ind w:firstLine="567"/>
        <w:jc w:val="center"/>
        <w:rPr>
          <w:rFonts w:eastAsia="Calibri"/>
          <w:u w:val="single"/>
          <w:lang w:eastAsia="en-US" w:bidi="en-US"/>
        </w:rPr>
      </w:pPr>
      <w:r>
        <w:rPr>
          <w:rFonts w:eastAsia="Calibri"/>
          <w:u w:val="single"/>
          <w:lang w:eastAsia="en-US" w:bidi="en-US"/>
        </w:rPr>
        <w:lastRenderedPageBreak/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  <w:r>
        <w:rPr>
          <w:rFonts w:eastAsia="Calibri"/>
          <w:u w:val="single"/>
          <w:lang w:eastAsia="en-US" w:bidi="en-US"/>
        </w:rPr>
        <w:tab/>
      </w:r>
    </w:p>
    <w:p w:rsidR="00247675" w:rsidRDefault="00247675" w:rsidP="00247675">
      <w:pPr>
        <w:spacing w:before="0" w:after="0"/>
        <w:ind w:firstLine="567"/>
        <w:rPr>
          <w:rFonts w:eastAsia="Calibri"/>
          <w:lang w:eastAsia="en-US" w:bidi="en-US"/>
        </w:rPr>
      </w:pPr>
    </w:p>
    <w:p w:rsidR="00247675" w:rsidRPr="00247675" w:rsidRDefault="00247675" w:rsidP="00247675">
      <w:pPr>
        <w:spacing w:before="0" w:after="0"/>
        <w:ind w:firstLine="567"/>
        <w:rPr>
          <w:rFonts w:eastAsia="Calibri"/>
          <w:lang w:eastAsia="en-US" w:bidi="en-US"/>
        </w:rPr>
      </w:pPr>
      <w:r w:rsidRPr="00247675">
        <w:rPr>
          <w:rFonts w:eastAsia="Calibri"/>
          <w:lang w:eastAsia="en-US" w:bidi="en-US"/>
        </w:rPr>
        <w:t xml:space="preserve">Lyginant Rietavo savivaldybę su kitomis Telšių apskrities savivaldybėmis, </w:t>
      </w:r>
      <w:r w:rsidR="00326E4F">
        <w:rPr>
          <w:rFonts w:eastAsia="Calibri"/>
          <w:lang w:eastAsia="en-US" w:bidi="en-US"/>
        </w:rPr>
        <w:t xml:space="preserve">2012 m. </w:t>
      </w:r>
      <w:r w:rsidRPr="00247675">
        <w:rPr>
          <w:rFonts w:eastAsia="Calibri"/>
          <w:lang w:eastAsia="en-US" w:bidi="en-US"/>
        </w:rPr>
        <w:t xml:space="preserve">Rietavo savivaldybėje standartizuotas mirtingumo rodiklis dėl </w:t>
      </w:r>
      <w:r w:rsidR="00326E4F">
        <w:rPr>
          <w:rFonts w:eastAsia="Calibri"/>
          <w:lang w:eastAsia="en-US" w:bidi="en-US"/>
        </w:rPr>
        <w:t>kraujotakos sistemos ligų, piktybinių navikų ir</w:t>
      </w:r>
      <w:r w:rsidR="00B17576">
        <w:rPr>
          <w:rFonts w:eastAsia="Calibri"/>
          <w:lang w:eastAsia="en-US" w:bidi="en-US"/>
        </w:rPr>
        <w:t>,</w:t>
      </w:r>
      <w:r w:rsidR="00326E4F">
        <w:rPr>
          <w:rFonts w:eastAsia="Calibri"/>
          <w:lang w:eastAsia="en-US" w:bidi="en-US"/>
        </w:rPr>
        <w:t xml:space="preserve"> kaip 2011 m.</w:t>
      </w:r>
      <w:r w:rsidR="00B17576">
        <w:rPr>
          <w:rFonts w:eastAsia="Calibri"/>
          <w:lang w:eastAsia="en-US" w:bidi="en-US"/>
        </w:rPr>
        <w:t>,</w:t>
      </w:r>
      <w:r w:rsidR="00326E4F">
        <w:rPr>
          <w:rFonts w:eastAsia="Calibri"/>
          <w:lang w:eastAsia="en-US" w:bidi="en-US"/>
        </w:rPr>
        <w:t xml:space="preserve"> </w:t>
      </w:r>
      <w:r w:rsidRPr="00247675">
        <w:rPr>
          <w:rFonts w:eastAsia="Calibri"/>
          <w:lang w:eastAsia="en-US" w:bidi="en-US"/>
        </w:rPr>
        <w:t xml:space="preserve">dėl kvėpavimo sistemos ligų ir infekcinių ligų buvo pirmoje vietoje. Tačiau standartizuotas mirtingumas dėl virškinimo sistemos ligų ir </w:t>
      </w:r>
      <w:r w:rsidR="00326E4F">
        <w:rPr>
          <w:rFonts w:eastAsia="Calibri"/>
          <w:lang w:eastAsia="en-US" w:bidi="en-US"/>
        </w:rPr>
        <w:t>išorinių priežasčių</w:t>
      </w:r>
      <w:r w:rsidRPr="00247675">
        <w:rPr>
          <w:rFonts w:eastAsia="Calibri"/>
          <w:lang w:eastAsia="en-US" w:bidi="en-US"/>
        </w:rPr>
        <w:t xml:space="preserve"> buvo mažiausias lyginant su kitomis savivaldybėmis</w:t>
      </w:r>
      <w:r w:rsidR="00326E4F">
        <w:rPr>
          <w:rFonts w:eastAsia="Calibri"/>
          <w:lang w:eastAsia="en-US" w:bidi="en-US"/>
        </w:rPr>
        <w:t xml:space="preserve"> (išorinės mirties priežastys 2011 m. buvo didžiausias tarp 4 apskrities savivaldybių)</w:t>
      </w:r>
      <w:r w:rsidRPr="00247675">
        <w:rPr>
          <w:rFonts w:eastAsia="Calibri"/>
          <w:lang w:eastAsia="en-US" w:bidi="en-US"/>
        </w:rPr>
        <w:t xml:space="preserve"> (žr. </w:t>
      </w:r>
      <w:r w:rsidR="00326E4F">
        <w:rPr>
          <w:rFonts w:eastAsia="Calibri"/>
          <w:lang w:eastAsia="en-US" w:bidi="en-US"/>
        </w:rPr>
        <w:t>10</w:t>
      </w:r>
      <w:r w:rsidRPr="00247675">
        <w:rPr>
          <w:rFonts w:eastAsia="Calibri"/>
          <w:lang w:eastAsia="en-US" w:bidi="en-US"/>
        </w:rPr>
        <w:t xml:space="preserve"> lent.).</w:t>
      </w:r>
    </w:p>
    <w:p w:rsidR="00247675" w:rsidRPr="00247675" w:rsidRDefault="00247675" w:rsidP="00247675">
      <w:pPr>
        <w:spacing w:before="0" w:after="0"/>
        <w:ind w:firstLine="567"/>
        <w:rPr>
          <w:rFonts w:eastAsia="Calibri"/>
          <w:lang w:eastAsia="en-US" w:bidi="en-US"/>
        </w:rPr>
      </w:pPr>
    </w:p>
    <w:p w:rsidR="00247675" w:rsidRPr="001B29B9" w:rsidRDefault="00247675" w:rsidP="00247675">
      <w:pPr>
        <w:spacing w:before="0" w:after="0" w:line="240" w:lineRule="auto"/>
        <w:jc w:val="left"/>
        <w:rPr>
          <w:b/>
          <w:i/>
          <w:color w:val="1F497D"/>
          <w:sz w:val="32"/>
          <w:szCs w:val="24"/>
        </w:rPr>
      </w:pPr>
      <w:r w:rsidRPr="001B29B9">
        <w:rPr>
          <w:b/>
          <w:i/>
          <w:color w:val="1F497D"/>
          <w:szCs w:val="24"/>
        </w:rPr>
        <w:t xml:space="preserve">10 lentelė. Standartizuotas mirtingumas pagal priežastis ir savivaldybes 100 000 </w:t>
      </w:r>
      <w:proofErr w:type="spellStart"/>
      <w:r w:rsidRPr="001B29B9">
        <w:rPr>
          <w:b/>
          <w:i/>
          <w:color w:val="1F497D"/>
          <w:szCs w:val="24"/>
        </w:rPr>
        <w:t>gyv</w:t>
      </w:r>
      <w:proofErr w:type="spellEnd"/>
      <w:r w:rsidRPr="001B29B9">
        <w:rPr>
          <w:b/>
          <w:i/>
          <w:color w:val="1F497D"/>
          <w:szCs w:val="24"/>
        </w:rPr>
        <w:t xml:space="preserve">., 2012 m.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085"/>
        <w:gridCol w:w="1701"/>
        <w:gridCol w:w="1671"/>
        <w:gridCol w:w="1731"/>
        <w:gridCol w:w="1666"/>
      </w:tblGrid>
      <w:tr w:rsidR="00247675" w:rsidRPr="00247675" w:rsidTr="00CA3A2D">
        <w:trPr>
          <w:trHeight w:val="321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Rietavo savivaldybė</w:t>
            </w:r>
          </w:p>
        </w:tc>
        <w:tc>
          <w:tcPr>
            <w:tcW w:w="1671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Mažeikių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raj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. </w:t>
            </w:r>
          </w:p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sav.</w:t>
            </w:r>
          </w:p>
        </w:tc>
        <w:tc>
          <w:tcPr>
            <w:tcW w:w="1731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Plungės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raj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. sav. </w:t>
            </w:r>
          </w:p>
        </w:tc>
        <w:tc>
          <w:tcPr>
            <w:tcW w:w="166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Telšių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raj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. </w:t>
            </w:r>
          </w:p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sav.</w:t>
            </w:r>
          </w:p>
        </w:tc>
      </w:tr>
      <w:tr w:rsidR="00247675" w:rsidRPr="00247675" w:rsidTr="00CA3A2D">
        <w:trPr>
          <w:trHeight w:val="172"/>
        </w:trPr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Iš viso</w:t>
            </w:r>
          </w:p>
        </w:tc>
        <w:tc>
          <w:tcPr>
            <w:tcW w:w="170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1021,9</w:t>
            </w:r>
          </w:p>
        </w:tc>
        <w:tc>
          <w:tcPr>
            <w:tcW w:w="167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898,4</w:t>
            </w:r>
          </w:p>
        </w:tc>
        <w:tc>
          <w:tcPr>
            <w:tcW w:w="173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834,7</w:t>
            </w:r>
          </w:p>
        </w:tc>
        <w:tc>
          <w:tcPr>
            <w:tcW w:w="1666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891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Kraujotakos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sist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. ligos</w:t>
            </w:r>
          </w:p>
        </w:tc>
        <w:tc>
          <w:tcPr>
            <w:tcW w:w="170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511,6</w:t>
            </w:r>
          </w:p>
        </w:tc>
        <w:tc>
          <w:tcPr>
            <w:tcW w:w="167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453,9</w:t>
            </w:r>
          </w:p>
        </w:tc>
        <w:tc>
          <w:tcPr>
            <w:tcW w:w="173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406,6</w:t>
            </w:r>
          </w:p>
        </w:tc>
        <w:tc>
          <w:tcPr>
            <w:tcW w:w="1666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454,5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Piktybiniai navikai</w:t>
            </w:r>
          </w:p>
        </w:tc>
        <w:tc>
          <w:tcPr>
            <w:tcW w:w="170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231,3</w:t>
            </w:r>
          </w:p>
        </w:tc>
        <w:tc>
          <w:tcPr>
            <w:tcW w:w="167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190,1</w:t>
            </w:r>
          </w:p>
        </w:tc>
        <w:tc>
          <w:tcPr>
            <w:tcW w:w="173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182,6</w:t>
            </w:r>
          </w:p>
        </w:tc>
        <w:tc>
          <w:tcPr>
            <w:tcW w:w="1666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156,4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Išorinės mirties priežastys</w:t>
            </w:r>
          </w:p>
        </w:tc>
        <w:tc>
          <w:tcPr>
            <w:tcW w:w="1701" w:type="dxa"/>
            <w:shd w:val="clear" w:color="auto" w:fill="DEEAF6"/>
          </w:tcPr>
          <w:p w:rsidR="00247675" w:rsidRPr="001B29B9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4F81BD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4F81BD"/>
                <w:szCs w:val="22"/>
                <w:lang w:eastAsia="en-US" w:bidi="en-US"/>
              </w:rPr>
              <w:t>87,3</w:t>
            </w:r>
          </w:p>
        </w:tc>
        <w:tc>
          <w:tcPr>
            <w:tcW w:w="1671" w:type="dxa"/>
            <w:shd w:val="clear" w:color="auto" w:fill="DEEAF6"/>
          </w:tcPr>
          <w:p w:rsidR="00247675" w:rsidRPr="00247675" w:rsidRDefault="009D3A0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88,4</w:t>
            </w:r>
          </w:p>
        </w:tc>
        <w:tc>
          <w:tcPr>
            <w:tcW w:w="1731" w:type="dxa"/>
            <w:shd w:val="clear" w:color="auto" w:fill="DEEAF6"/>
          </w:tcPr>
          <w:p w:rsidR="00247675" w:rsidRPr="00247675" w:rsidRDefault="009D3A0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93,2</w:t>
            </w:r>
          </w:p>
        </w:tc>
        <w:tc>
          <w:tcPr>
            <w:tcW w:w="1666" w:type="dxa"/>
            <w:shd w:val="clear" w:color="auto" w:fill="DEEAF6"/>
          </w:tcPr>
          <w:p w:rsidR="00247675" w:rsidRPr="00247675" w:rsidRDefault="009D3A0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132,4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Virškinimo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sist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. ligos</w:t>
            </w:r>
          </w:p>
        </w:tc>
        <w:tc>
          <w:tcPr>
            <w:tcW w:w="170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0070C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0070C0"/>
                <w:szCs w:val="22"/>
                <w:lang w:eastAsia="en-US" w:bidi="en-US"/>
              </w:rPr>
              <w:t>50</w:t>
            </w:r>
          </w:p>
        </w:tc>
        <w:tc>
          <w:tcPr>
            <w:tcW w:w="167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59,2</w:t>
            </w:r>
          </w:p>
        </w:tc>
        <w:tc>
          <w:tcPr>
            <w:tcW w:w="173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60,5</w:t>
            </w:r>
          </w:p>
        </w:tc>
        <w:tc>
          <w:tcPr>
            <w:tcW w:w="1666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29,5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 xml:space="preserve">Kvėpavimo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sist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. ligos</w:t>
            </w:r>
          </w:p>
        </w:tc>
        <w:tc>
          <w:tcPr>
            <w:tcW w:w="170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53,5</w:t>
            </w:r>
          </w:p>
        </w:tc>
        <w:tc>
          <w:tcPr>
            <w:tcW w:w="167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39,8</w:t>
            </w:r>
          </w:p>
        </w:tc>
        <w:tc>
          <w:tcPr>
            <w:tcW w:w="1731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24,4</w:t>
            </w:r>
          </w:p>
        </w:tc>
        <w:tc>
          <w:tcPr>
            <w:tcW w:w="1666" w:type="dxa"/>
            <w:shd w:val="clear" w:color="auto" w:fill="DEEAF6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38,9</w:t>
            </w:r>
          </w:p>
        </w:tc>
      </w:tr>
      <w:tr w:rsidR="00247675" w:rsidRPr="00247675" w:rsidTr="00CA3A2D">
        <w:tc>
          <w:tcPr>
            <w:tcW w:w="308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2"/>
                <w:lang w:eastAsia="en-US" w:bidi="en-US"/>
              </w:rPr>
              <w:t>Infekcinės ligos</w:t>
            </w:r>
          </w:p>
        </w:tc>
        <w:tc>
          <w:tcPr>
            <w:tcW w:w="170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color w:val="FF0000"/>
                <w:szCs w:val="22"/>
                <w:lang w:eastAsia="en-US" w:bidi="en-US"/>
              </w:rPr>
            </w:pPr>
            <w:r w:rsidRPr="001B29B9">
              <w:rPr>
                <w:rFonts w:eastAsia="Calibri"/>
                <w:color w:val="FF0000"/>
                <w:szCs w:val="22"/>
                <w:lang w:eastAsia="en-US" w:bidi="en-US"/>
              </w:rPr>
              <w:t>43,2</w:t>
            </w:r>
          </w:p>
        </w:tc>
        <w:tc>
          <w:tcPr>
            <w:tcW w:w="167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21,3</w:t>
            </w:r>
          </w:p>
        </w:tc>
        <w:tc>
          <w:tcPr>
            <w:tcW w:w="1731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11,7</w:t>
            </w:r>
          </w:p>
        </w:tc>
        <w:tc>
          <w:tcPr>
            <w:tcW w:w="1666" w:type="dxa"/>
            <w:shd w:val="clear" w:color="auto" w:fill="BDD6EE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szCs w:val="22"/>
                <w:lang w:eastAsia="en-US" w:bidi="en-US"/>
              </w:rPr>
            </w:pPr>
            <w:r w:rsidRPr="001B29B9">
              <w:rPr>
                <w:rFonts w:eastAsia="Calibri"/>
                <w:szCs w:val="22"/>
                <w:lang w:eastAsia="en-US" w:bidi="en-US"/>
              </w:rPr>
              <w:t>12,6</w:t>
            </w:r>
          </w:p>
        </w:tc>
      </w:tr>
    </w:tbl>
    <w:p w:rsidR="00247675" w:rsidRPr="001B29B9" w:rsidRDefault="00247675" w:rsidP="00247675">
      <w:pPr>
        <w:spacing w:before="0" w:after="0" w:line="240" w:lineRule="auto"/>
        <w:rPr>
          <w:color w:val="1F497D"/>
          <w:szCs w:val="24"/>
        </w:rPr>
      </w:pPr>
      <w:r w:rsidRPr="001B29B9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1B29B9">
        <w:rPr>
          <w:color w:val="1F497D"/>
          <w:szCs w:val="24"/>
        </w:rPr>
        <w:t>Higienos instituto sveikatos informacijos centras</w:t>
      </w:r>
    </w:p>
    <w:p w:rsidR="00247675" w:rsidRPr="00247675" w:rsidRDefault="00247675" w:rsidP="00247675">
      <w:pPr>
        <w:spacing w:before="0" w:after="0" w:line="240" w:lineRule="auto"/>
        <w:rPr>
          <w:rFonts w:eastAsia="Calibri"/>
          <w:i/>
          <w:sz w:val="20"/>
          <w:szCs w:val="24"/>
          <w:lang w:eastAsia="en-US" w:bidi="en-US"/>
        </w:rPr>
      </w:pPr>
    </w:p>
    <w:p w:rsidR="00CA3A2D" w:rsidRDefault="00CA3A2D" w:rsidP="005041CE">
      <w:pPr>
        <w:spacing w:before="0" w:after="0"/>
        <w:ind w:firstLine="567"/>
        <w:rPr>
          <w:rFonts w:eastAsia="Calibri"/>
          <w:lang w:eastAsia="en-US" w:bidi="en-US"/>
        </w:rPr>
      </w:pPr>
    </w:p>
    <w:p w:rsidR="00247675" w:rsidRPr="00247675" w:rsidRDefault="00247675" w:rsidP="005041CE">
      <w:pPr>
        <w:spacing w:before="0" w:after="0"/>
        <w:ind w:firstLine="567"/>
        <w:rPr>
          <w:rFonts w:eastAsia="Calibri"/>
          <w:lang w:eastAsia="en-US" w:bidi="en-US"/>
        </w:rPr>
      </w:pPr>
      <w:r w:rsidRPr="00247675">
        <w:rPr>
          <w:rFonts w:eastAsia="Calibri"/>
          <w:lang w:eastAsia="en-US" w:bidi="en-US"/>
        </w:rPr>
        <w:t>Rietavo savivaldybėje, palyginti su kitomis Telšių apskrities savivaldybėmis, 201</w:t>
      </w:r>
      <w:r w:rsidR="000F3F1B">
        <w:rPr>
          <w:rFonts w:eastAsia="Calibri"/>
          <w:lang w:eastAsia="en-US" w:bidi="en-US"/>
        </w:rPr>
        <w:t>2</w:t>
      </w:r>
      <w:r w:rsidRPr="00247675">
        <w:rPr>
          <w:rFonts w:eastAsia="Calibri"/>
          <w:lang w:eastAsia="en-US" w:bidi="en-US"/>
        </w:rPr>
        <w:t xml:space="preserve"> m., mažiausiai buvo sergančiųjų – kvėpavimo sistemos, </w:t>
      </w:r>
      <w:proofErr w:type="spellStart"/>
      <w:r w:rsidRPr="00247675">
        <w:rPr>
          <w:rFonts w:eastAsia="Calibri"/>
          <w:lang w:eastAsia="en-US" w:bidi="en-US"/>
        </w:rPr>
        <w:t>urogenitalinės</w:t>
      </w:r>
      <w:proofErr w:type="spellEnd"/>
      <w:r w:rsidRPr="00247675">
        <w:rPr>
          <w:rFonts w:eastAsia="Calibri"/>
          <w:lang w:eastAsia="en-US" w:bidi="en-US"/>
        </w:rPr>
        <w:t xml:space="preserve"> sistemos, jungiamojo audinio ir skeleto-raumenų sistemos ligomis,</w:t>
      </w:r>
      <w:r w:rsidR="000F3F1B">
        <w:rPr>
          <w:rFonts w:eastAsia="Calibri"/>
          <w:lang w:eastAsia="en-US" w:bidi="en-US"/>
        </w:rPr>
        <w:t xml:space="preserve"> virškinimo, endokrininės, psichikos sistemų ligomis, odos ir poodžio ligomis,</w:t>
      </w:r>
      <w:r w:rsidRPr="00247675">
        <w:rPr>
          <w:rFonts w:eastAsia="Calibri"/>
          <w:lang w:eastAsia="en-US" w:bidi="en-US"/>
        </w:rPr>
        <w:t xml:space="preserve"> infekcinėmis ligomis</w:t>
      </w:r>
      <w:r w:rsidR="00A20DBE">
        <w:rPr>
          <w:rFonts w:eastAsia="Calibri"/>
          <w:lang w:eastAsia="en-US" w:bidi="en-US"/>
        </w:rPr>
        <w:t xml:space="preserve">. Rietavo savivaldybė tarp kitų Telšių apskrities savivaldybių </w:t>
      </w:r>
      <w:r w:rsidR="002354B1">
        <w:rPr>
          <w:rFonts w:eastAsia="Calibri"/>
          <w:lang w:eastAsia="en-US" w:bidi="en-US"/>
        </w:rPr>
        <w:t xml:space="preserve">2012 m. </w:t>
      </w:r>
      <w:r w:rsidR="00A20DBE">
        <w:rPr>
          <w:rFonts w:eastAsia="Calibri"/>
          <w:lang w:eastAsia="en-US" w:bidi="en-US"/>
        </w:rPr>
        <w:t>neišsis</w:t>
      </w:r>
      <w:r w:rsidR="002354B1">
        <w:rPr>
          <w:rFonts w:eastAsia="Calibri"/>
          <w:lang w:eastAsia="en-US" w:bidi="en-US"/>
        </w:rPr>
        <w:t>kyrė</w:t>
      </w:r>
      <w:r w:rsidR="000F3F1B">
        <w:rPr>
          <w:rFonts w:eastAsia="Calibri"/>
          <w:lang w:eastAsia="en-US" w:bidi="en-US"/>
        </w:rPr>
        <w:t xml:space="preserve"> ligomis, kuriomis</w:t>
      </w:r>
      <w:r w:rsidR="00B17576">
        <w:rPr>
          <w:rFonts w:eastAsia="Calibri"/>
          <w:lang w:eastAsia="en-US" w:bidi="en-US"/>
        </w:rPr>
        <w:t xml:space="preserve"> butų</w:t>
      </w:r>
      <w:r w:rsidR="000F3F1B">
        <w:rPr>
          <w:rFonts w:eastAsia="Calibri"/>
          <w:lang w:eastAsia="en-US" w:bidi="en-US"/>
        </w:rPr>
        <w:t xml:space="preserve"> serg</w:t>
      </w:r>
      <w:r w:rsidR="002354B1">
        <w:rPr>
          <w:rFonts w:eastAsia="Calibri"/>
          <w:lang w:eastAsia="en-US" w:bidi="en-US"/>
        </w:rPr>
        <w:t>ančiųjų</w:t>
      </w:r>
      <w:r w:rsidR="000F3F1B">
        <w:rPr>
          <w:rFonts w:eastAsia="Calibri"/>
          <w:lang w:eastAsia="en-US" w:bidi="en-US"/>
        </w:rPr>
        <w:t xml:space="preserve"> daugiausia </w:t>
      </w:r>
      <w:r w:rsidRPr="00247675">
        <w:rPr>
          <w:rFonts w:eastAsia="Calibri"/>
          <w:lang w:eastAsia="en-US" w:bidi="en-US"/>
        </w:rPr>
        <w:t xml:space="preserve">(žr. </w:t>
      </w:r>
      <w:r w:rsidR="000F3F1B">
        <w:rPr>
          <w:rFonts w:eastAsia="Calibri"/>
          <w:lang w:eastAsia="en-US" w:bidi="en-US"/>
        </w:rPr>
        <w:t>11</w:t>
      </w:r>
      <w:r w:rsidRPr="00247675">
        <w:rPr>
          <w:rFonts w:eastAsia="Calibri"/>
          <w:lang w:eastAsia="en-US" w:bidi="en-US"/>
        </w:rPr>
        <w:t xml:space="preserve"> lent.). </w:t>
      </w:r>
    </w:p>
    <w:p w:rsidR="00247675" w:rsidRPr="00247675" w:rsidRDefault="00247675" w:rsidP="00247675">
      <w:pPr>
        <w:spacing w:before="0" w:after="0" w:line="240" w:lineRule="auto"/>
        <w:ind w:firstLine="567"/>
        <w:rPr>
          <w:rFonts w:eastAsia="Calibri"/>
          <w:lang w:eastAsia="en-US" w:bidi="en-US"/>
        </w:rPr>
      </w:pPr>
    </w:p>
    <w:p w:rsidR="00247675" w:rsidRPr="001B29B9" w:rsidRDefault="00BA7AED" w:rsidP="00247675">
      <w:pPr>
        <w:spacing w:before="0" w:after="0" w:line="240" w:lineRule="auto"/>
        <w:rPr>
          <w:b/>
          <w:i/>
          <w:color w:val="1F497D"/>
          <w:sz w:val="32"/>
          <w:szCs w:val="24"/>
        </w:rPr>
      </w:pPr>
      <w:r w:rsidRPr="001B29B9">
        <w:rPr>
          <w:b/>
          <w:i/>
          <w:color w:val="1F497D"/>
          <w:szCs w:val="24"/>
        </w:rPr>
        <w:t>11</w:t>
      </w:r>
      <w:r w:rsidR="00247675" w:rsidRPr="001B29B9">
        <w:rPr>
          <w:b/>
          <w:i/>
          <w:color w:val="1F497D"/>
          <w:szCs w:val="24"/>
        </w:rPr>
        <w:t xml:space="preserve"> lentelė. Sergančiųjų skaičius 1000 </w:t>
      </w:r>
      <w:proofErr w:type="spellStart"/>
      <w:r w:rsidR="00247675" w:rsidRPr="001B29B9">
        <w:rPr>
          <w:b/>
          <w:i/>
          <w:color w:val="1F497D"/>
          <w:szCs w:val="24"/>
        </w:rPr>
        <w:t>gyv</w:t>
      </w:r>
      <w:proofErr w:type="spellEnd"/>
      <w:r w:rsidR="00247675" w:rsidRPr="001B29B9">
        <w:rPr>
          <w:b/>
          <w:i/>
          <w:color w:val="1F497D"/>
          <w:szCs w:val="24"/>
        </w:rPr>
        <w:t>. pagal ligas ir savivaldybes 201</w:t>
      </w:r>
      <w:r w:rsidRPr="001B29B9">
        <w:rPr>
          <w:b/>
          <w:i/>
          <w:color w:val="1F497D"/>
          <w:szCs w:val="24"/>
        </w:rPr>
        <w:t>2</w:t>
      </w:r>
      <w:r w:rsidR="00247675" w:rsidRPr="001B29B9">
        <w:rPr>
          <w:b/>
          <w:i/>
          <w:color w:val="1F497D"/>
          <w:szCs w:val="24"/>
        </w:rPr>
        <w:t xml:space="preserve"> m.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63"/>
        <w:gridCol w:w="1417"/>
        <w:gridCol w:w="1398"/>
        <w:gridCol w:w="1253"/>
        <w:gridCol w:w="1123"/>
      </w:tblGrid>
      <w:tr w:rsidR="00247675" w:rsidRPr="00247675" w:rsidTr="00CA3A2D">
        <w:trPr>
          <w:trHeight w:val="254"/>
        </w:trPr>
        <w:tc>
          <w:tcPr>
            <w:tcW w:w="466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Rietavo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savivaldybė</w:t>
            </w:r>
            <w:proofErr w:type="spellEnd"/>
          </w:p>
        </w:tc>
        <w:tc>
          <w:tcPr>
            <w:tcW w:w="1398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 xml:space="preserve">Mažeikių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>raj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>. sav.</w:t>
            </w:r>
          </w:p>
        </w:tc>
        <w:tc>
          <w:tcPr>
            <w:tcW w:w="1253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Plungės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raj.  </w:t>
            </w:r>
            <w:proofErr w:type="spellStart"/>
            <w:proofErr w:type="gram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</w:t>
            </w:r>
            <w:proofErr w:type="spellEnd"/>
            <w:proofErr w:type="gramEnd"/>
            <w:r w:rsidRPr="00247675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Telšių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raj. </w:t>
            </w:r>
            <w:proofErr w:type="spellStart"/>
            <w:proofErr w:type="gram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</w:t>
            </w:r>
            <w:proofErr w:type="spellEnd"/>
            <w:proofErr w:type="gramEnd"/>
            <w:r w:rsidRPr="00247675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</w:tr>
      <w:tr w:rsidR="00247675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Kvėpavimo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247675" w:rsidRPr="001B29B9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231,9</w:t>
            </w:r>
          </w:p>
        </w:tc>
        <w:tc>
          <w:tcPr>
            <w:tcW w:w="1398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303,5</w:t>
            </w:r>
          </w:p>
        </w:tc>
        <w:tc>
          <w:tcPr>
            <w:tcW w:w="1253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262</w:t>
            </w:r>
          </w:p>
        </w:tc>
        <w:tc>
          <w:tcPr>
            <w:tcW w:w="1123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261,9</w:t>
            </w:r>
          </w:p>
        </w:tc>
      </w:tr>
      <w:tr w:rsidR="00247675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Kraujotakos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sistemos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213,2</w:t>
            </w:r>
          </w:p>
        </w:tc>
        <w:tc>
          <w:tcPr>
            <w:tcW w:w="1398" w:type="dxa"/>
            <w:shd w:val="clear" w:color="auto" w:fill="DEEAF6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191,1</w:t>
            </w:r>
          </w:p>
        </w:tc>
        <w:tc>
          <w:tcPr>
            <w:tcW w:w="1253" w:type="dxa"/>
            <w:shd w:val="clear" w:color="auto" w:fill="DEEAF6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240,3</w:t>
            </w:r>
          </w:p>
        </w:tc>
        <w:tc>
          <w:tcPr>
            <w:tcW w:w="1123" w:type="dxa"/>
            <w:shd w:val="clear" w:color="auto" w:fill="DEEAF6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249,7</w:t>
            </w:r>
          </w:p>
        </w:tc>
      </w:tr>
      <w:tr w:rsidR="00247675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247675" w:rsidRPr="00247675" w:rsidRDefault="00247675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Jungiamojo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audinio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skeleto-raumenų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247675" w:rsidRPr="001B29B9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152,5</w:t>
            </w:r>
          </w:p>
        </w:tc>
        <w:tc>
          <w:tcPr>
            <w:tcW w:w="1398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169,4</w:t>
            </w:r>
          </w:p>
        </w:tc>
        <w:tc>
          <w:tcPr>
            <w:tcW w:w="1253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183,6</w:t>
            </w:r>
          </w:p>
        </w:tc>
        <w:tc>
          <w:tcPr>
            <w:tcW w:w="1123" w:type="dxa"/>
            <w:shd w:val="clear" w:color="auto" w:fill="BDD6EE"/>
          </w:tcPr>
          <w:p w:rsidR="00247675" w:rsidRPr="00247675" w:rsidRDefault="00EE4EF1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181,6</w:t>
            </w:r>
          </w:p>
        </w:tc>
      </w:tr>
      <w:tr w:rsidR="00CA3A2D" w:rsidRPr="00247675" w:rsidTr="00286133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48DD4"/>
          </w:tcPr>
          <w:p w:rsidR="00CA3A2D" w:rsidRPr="00247675" w:rsidRDefault="00CA3A2D" w:rsidP="00DD0FAF">
            <w:pPr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color w:val="FFFFFF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548DD4"/>
          </w:tcPr>
          <w:p w:rsidR="00CA3A2D" w:rsidRPr="00247675" w:rsidRDefault="00CA3A2D" w:rsidP="00DD0FAF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Rietavo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savivaldybė</w:t>
            </w:r>
            <w:proofErr w:type="spellEnd"/>
          </w:p>
        </w:tc>
        <w:tc>
          <w:tcPr>
            <w:tcW w:w="1398" w:type="dxa"/>
            <w:shd w:val="clear" w:color="auto" w:fill="548DD4"/>
          </w:tcPr>
          <w:p w:rsidR="00CA3A2D" w:rsidRPr="00247675" w:rsidRDefault="00CA3A2D" w:rsidP="00DD0FAF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 xml:space="preserve">Mažeikių </w:t>
            </w:r>
            <w:proofErr w:type="spellStart"/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>raj</w:t>
            </w:r>
            <w:proofErr w:type="spellEnd"/>
            <w:r w:rsidRPr="00247675">
              <w:rPr>
                <w:rFonts w:eastAsia="Calibri"/>
                <w:b/>
                <w:bCs/>
                <w:color w:val="FFFFFF"/>
                <w:szCs w:val="24"/>
                <w:lang w:eastAsia="en-US" w:bidi="en-US"/>
              </w:rPr>
              <w:t>. sav.</w:t>
            </w:r>
          </w:p>
        </w:tc>
        <w:tc>
          <w:tcPr>
            <w:tcW w:w="1253" w:type="dxa"/>
            <w:shd w:val="clear" w:color="auto" w:fill="548DD4"/>
          </w:tcPr>
          <w:p w:rsidR="00CA3A2D" w:rsidRPr="00247675" w:rsidRDefault="00CA3A2D" w:rsidP="00DD0FAF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Plungės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raj.  </w:t>
            </w:r>
            <w:proofErr w:type="spellStart"/>
            <w:proofErr w:type="gram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</w:t>
            </w:r>
            <w:proofErr w:type="spellEnd"/>
            <w:proofErr w:type="gramEnd"/>
            <w:r w:rsidRPr="00247675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548DD4"/>
          </w:tcPr>
          <w:p w:rsidR="00CA3A2D" w:rsidRPr="00247675" w:rsidRDefault="00CA3A2D" w:rsidP="00DD0FAF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Telšių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raj. </w:t>
            </w:r>
            <w:proofErr w:type="spellStart"/>
            <w:proofErr w:type="gram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sav</w:t>
            </w:r>
            <w:proofErr w:type="spellEnd"/>
            <w:proofErr w:type="gramEnd"/>
            <w:r w:rsidRPr="00247675">
              <w:rPr>
                <w:b/>
                <w:bCs/>
                <w:color w:val="FFFFFF"/>
                <w:szCs w:val="24"/>
                <w:lang w:val="en-US"/>
              </w:rPr>
              <w:t>.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286133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Akių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CA3A2D" w:rsidRPr="00247675" w:rsidRDefault="00CA3A2D" w:rsidP="002861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118,7</w:t>
            </w:r>
          </w:p>
        </w:tc>
        <w:tc>
          <w:tcPr>
            <w:tcW w:w="1398" w:type="dxa"/>
            <w:shd w:val="clear" w:color="auto" w:fill="DEEAF6"/>
          </w:tcPr>
          <w:p w:rsidR="00CA3A2D" w:rsidRPr="00247675" w:rsidRDefault="00CA3A2D" w:rsidP="002861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100,1</w:t>
            </w:r>
          </w:p>
        </w:tc>
        <w:tc>
          <w:tcPr>
            <w:tcW w:w="1253" w:type="dxa"/>
            <w:shd w:val="clear" w:color="auto" w:fill="DEEAF6"/>
          </w:tcPr>
          <w:p w:rsidR="00CA3A2D" w:rsidRPr="00247675" w:rsidRDefault="00CA3A2D" w:rsidP="002861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133,1</w:t>
            </w:r>
          </w:p>
        </w:tc>
        <w:tc>
          <w:tcPr>
            <w:tcW w:w="1123" w:type="dxa"/>
            <w:shd w:val="clear" w:color="auto" w:fill="DEEAF6"/>
          </w:tcPr>
          <w:p w:rsidR="00CA3A2D" w:rsidRPr="00247675" w:rsidRDefault="00CA3A2D" w:rsidP="002861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91,8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Urogenitalinės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99,1</w:t>
            </w:r>
          </w:p>
        </w:tc>
        <w:tc>
          <w:tcPr>
            <w:tcW w:w="1398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112,6</w:t>
            </w:r>
          </w:p>
        </w:tc>
        <w:tc>
          <w:tcPr>
            <w:tcW w:w="125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144,3</w:t>
            </w:r>
          </w:p>
        </w:tc>
        <w:tc>
          <w:tcPr>
            <w:tcW w:w="112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144,6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Traumos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kt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išorinių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priežasčių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padariniai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91,9</w:t>
            </w:r>
          </w:p>
        </w:tc>
        <w:tc>
          <w:tcPr>
            <w:tcW w:w="1398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83,5</w:t>
            </w:r>
          </w:p>
        </w:tc>
        <w:tc>
          <w:tcPr>
            <w:tcW w:w="125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106,4</w:t>
            </w:r>
          </w:p>
        </w:tc>
        <w:tc>
          <w:tcPr>
            <w:tcW w:w="112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95,5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Virškinimo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100,3</w:t>
            </w:r>
          </w:p>
        </w:tc>
        <w:tc>
          <w:tcPr>
            <w:tcW w:w="1398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101,4</w:t>
            </w:r>
          </w:p>
        </w:tc>
        <w:tc>
          <w:tcPr>
            <w:tcW w:w="125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137,9</w:t>
            </w:r>
          </w:p>
        </w:tc>
        <w:tc>
          <w:tcPr>
            <w:tcW w:w="112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120,7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Odos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poodžio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67,8</w:t>
            </w:r>
          </w:p>
        </w:tc>
        <w:tc>
          <w:tcPr>
            <w:tcW w:w="1398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84,6</w:t>
            </w:r>
          </w:p>
        </w:tc>
        <w:tc>
          <w:tcPr>
            <w:tcW w:w="125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76,4</w:t>
            </w:r>
          </w:p>
        </w:tc>
        <w:tc>
          <w:tcPr>
            <w:tcW w:w="112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84,3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Endokrininės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sist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.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91,6</w:t>
            </w:r>
          </w:p>
        </w:tc>
        <w:tc>
          <w:tcPr>
            <w:tcW w:w="1398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105,6</w:t>
            </w:r>
          </w:p>
        </w:tc>
        <w:tc>
          <w:tcPr>
            <w:tcW w:w="125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116,6</w:t>
            </w:r>
          </w:p>
        </w:tc>
        <w:tc>
          <w:tcPr>
            <w:tcW w:w="1123" w:type="dxa"/>
            <w:shd w:val="clear" w:color="auto" w:fill="BDD6EE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98,9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Psichikos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elgesio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sutrikimai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76,3</w:t>
            </w:r>
          </w:p>
        </w:tc>
        <w:tc>
          <w:tcPr>
            <w:tcW w:w="1398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84,4</w:t>
            </w:r>
          </w:p>
        </w:tc>
        <w:tc>
          <w:tcPr>
            <w:tcW w:w="125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104,4</w:t>
            </w:r>
          </w:p>
        </w:tc>
        <w:tc>
          <w:tcPr>
            <w:tcW w:w="112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91,2</w:t>
            </w:r>
          </w:p>
        </w:tc>
      </w:tr>
      <w:tr w:rsidR="00CA3A2D" w:rsidRPr="001B29B9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</w:tcBorders>
            <w:shd w:val="clear" w:color="auto" w:fill="5B9BD5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1B29B9">
              <w:rPr>
                <w:b/>
                <w:bCs/>
                <w:color w:val="FFFFFF"/>
                <w:szCs w:val="24"/>
                <w:lang w:val="en-US"/>
              </w:rPr>
              <w:t>Nervų</w:t>
            </w:r>
            <w:proofErr w:type="spellEnd"/>
            <w:r w:rsidRPr="001B29B9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1B29B9">
              <w:rPr>
                <w:b/>
                <w:bCs/>
                <w:color w:val="FFFFFF"/>
                <w:szCs w:val="24"/>
                <w:lang w:val="en-US"/>
              </w:rPr>
              <w:t>sistemos</w:t>
            </w:r>
            <w:proofErr w:type="spellEnd"/>
            <w:r w:rsidRPr="001B29B9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1B29B9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108,9</w:t>
            </w:r>
          </w:p>
        </w:tc>
        <w:tc>
          <w:tcPr>
            <w:tcW w:w="1398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73,8</w:t>
            </w:r>
          </w:p>
        </w:tc>
        <w:tc>
          <w:tcPr>
            <w:tcW w:w="1253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159,1</w:t>
            </w:r>
          </w:p>
        </w:tc>
        <w:tc>
          <w:tcPr>
            <w:tcW w:w="1123" w:type="dxa"/>
            <w:shd w:val="clear" w:color="auto" w:fill="BDD6EE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143,9</w:t>
            </w:r>
          </w:p>
        </w:tc>
      </w:tr>
      <w:tr w:rsidR="00CA3A2D" w:rsidRPr="00247675" w:rsidTr="00CA3A2D">
        <w:trPr>
          <w:trHeight w:val="254"/>
        </w:trPr>
        <w:tc>
          <w:tcPr>
            <w:tcW w:w="466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FFFFFF"/>
                <w:szCs w:val="24"/>
                <w:lang w:val="en-US"/>
              </w:rPr>
            </w:pP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Infekcinės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ir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parazitinės</w:t>
            </w:r>
            <w:proofErr w:type="spellEnd"/>
            <w:r w:rsidRPr="00247675">
              <w:rPr>
                <w:b/>
                <w:bCs/>
                <w:color w:val="FFFFFF"/>
                <w:szCs w:val="24"/>
                <w:lang w:val="en-US"/>
              </w:rPr>
              <w:t xml:space="preserve"> </w:t>
            </w:r>
            <w:proofErr w:type="spellStart"/>
            <w:r w:rsidRPr="00247675">
              <w:rPr>
                <w:b/>
                <w:bCs/>
                <w:color w:val="FFFFFF"/>
                <w:szCs w:val="24"/>
                <w:lang w:val="en-US"/>
              </w:rPr>
              <w:t>ligos</w:t>
            </w:r>
            <w:proofErr w:type="spellEnd"/>
          </w:p>
        </w:tc>
        <w:tc>
          <w:tcPr>
            <w:tcW w:w="1417" w:type="dxa"/>
            <w:shd w:val="clear" w:color="auto" w:fill="DEEAF6"/>
          </w:tcPr>
          <w:p w:rsidR="00CA3A2D" w:rsidRPr="001B29B9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4F81BD"/>
                <w:szCs w:val="24"/>
                <w:lang w:val="en-US"/>
              </w:rPr>
            </w:pPr>
            <w:r w:rsidRPr="001B29B9">
              <w:rPr>
                <w:color w:val="4F81BD"/>
                <w:szCs w:val="24"/>
                <w:lang w:val="en-US"/>
              </w:rPr>
              <w:t>27,8</w:t>
            </w:r>
          </w:p>
        </w:tc>
        <w:tc>
          <w:tcPr>
            <w:tcW w:w="1398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62,2</w:t>
            </w:r>
          </w:p>
        </w:tc>
        <w:tc>
          <w:tcPr>
            <w:tcW w:w="125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-US"/>
              </w:rPr>
            </w:pPr>
            <w:r w:rsidRPr="001B29B9">
              <w:rPr>
                <w:szCs w:val="24"/>
                <w:lang w:val="en-US"/>
              </w:rPr>
              <w:t>34</w:t>
            </w:r>
          </w:p>
        </w:tc>
        <w:tc>
          <w:tcPr>
            <w:tcW w:w="1123" w:type="dxa"/>
            <w:shd w:val="clear" w:color="auto" w:fill="DEEAF6"/>
          </w:tcPr>
          <w:p w:rsidR="00CA3A2D" w:rsidRPr="00247675" w:rsidRDefault="00CA3A2D" w:rsidP="001B29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4"/>
                <w:lang w:val="en-US"/>
              </w:rPr>
            </w:pPr>
            <w:r w:rsidRPr="001B29B9">
              <w:rPr>
                <w:color w:val="FF0000"/>
                <w:szCs w:val="24"/>
                <w:lang w:val="en-US"/>
              </w:rPr>
              <w:t>60,4</w:t>
            </w:r>
          </w:p>
        </w:tc>
      </w:tr>
    </w:tbl>
    <w:p w:rsidR="00247675" w:rsidRPr="001B29B9" w:rsidRDefault="00247675" w:rsidP="00247675">
      <w:pPr>
        <w:spacing w:before="0" w:after="0" w:line="240" w:lineRule="auto"/>
        <w:rPr>
          <w:rFonts w:eastAsia="Calibri"/>
          <w:color w:val="1F497D"/>
          <w:szCs w:val="24"/>
          <w:lang w:eastAsia="en-US" w:bidi="en-US"/>
        </w:rPr>
      </w:pPr>
      <w:r w:rsidRPr="001B29B9">
        <w:rPr>
          <w:rFonts w:eastAsia="Calibri"/>
          <w:color w:val="1F497D"/>
          <w:szCs w:val="24"/>
          <w:lang w:eastAsia="en-US" w:bidi="en-US"/>
        </w:rPr>
        <w:t xml:space="preserve">Šaltinis: </w:t>
      </w:r>
      <w:r w:rsidRPr="001B29B9">
        <w:rPr>
          <w:color w:val="1F497D"/>
          <w:szCs w:val="24"/>
        </w:rPr>
        <w:t>Higienos instituto sveikatos informacijos centras</w:t>
      </w:r>
    </w:p>
    <w:p w:rsidR="00247675" w:rsidRPr="00247675" w:rsidRDefault="00247675" w:rsidP="00247675">
      <w:pPr>
        <w:spacing w:before="0" w:after="0" w:line="240" w:lineRule="auto"/>
        <w:ind w:firstLine="567"/>
        <w:rPr>
          <w:rFonts w:eastAsia="Calibri"/>
          <w:lang w:eastAsia="en-US" w:bidi="en-US"/>
        </w:rPr>
      </w:pPr>
    </w:p>
    <w:p w:rsidR="00247675" w:rsidRPr="00247675" w:rsidRDefault="00247675" w:rsidP="00247675">
      <w:pPr>
        <w:autoSpaceDE w:val="0"/>
        <w:autoSpaceDN w:val="0"/>
        <w:adjustRightInd w:val="0"/>
        <w:spacing w:before="0" w:after="0" w:line="240" w:lineRule="auto"/>
        <w:ind w:firstLine="567"/>
        <w:jc w:val="center"/>
        <w:rPr>
          <w:szCs w:val="24"/>
          <w:u w:val="single"/>
        </w:rPr>
      </w:pP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  <w:r w:rsidRPr="00247675">
        <w:rPr>
          <w:szCs w:val="24"/>
          <w:u w:val="single"/>
        </w:rPr>
        <w:tab/>
      </w:r>
    </w:p>
    <w:p w:rsidR="00AB1133" w:rsidRDefault="00AB1133" w:rsidP="00AB1133">
      <w:pPr>
        <w:spacing w:before="0" w:after="0" w:line="240" w:lineRule="auto"/>
        <w:jc w:val="center"/>
        <w:rPr>
          <w:color w:val="1F497D"/>
          <w:sz w:val="32"/>
        </w:rPr>
      </w:pPr>
    </w:p>
    <w:p w:rsidR="00397FAF" w:rsidRDefault="00377A69" w:rsidP="00377A69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proofErr w:type="spellStart"/>
      <w:r w:rsidRPr="00286133">
        <w:rPr>
          <w:b/>
          <w:color w:val="1F497D"/>
          <w:szCs w:val="24"/>
          <w:u w:val="single"/>
        </w:rPr>
        <w:t>Neįgalumo</w:t>
      </w:r>
      <w:proofErr w:type="spellEnd"/>
      <w:r w:rsidRPr="00286133">
        <w:rPr>
          <w:b/>
          <w:color w:val="1F497D"/>
          <w:szCs w:val="24"/>
          <w:u w:val="single"/>
        </w:rPr>
        <w:t xml:space="preserve"> ir darbingumo nustatymo tarnybos duomenimis</w:t>
      </w:r>
      <w:r w:rsidRPr="00377A69">
        <w:rPr>
          <w:szCs w:val="24"/>
        </w:rPr>
        <w:t>, Rietavo savivaldybėje 201</w:t>
      </w:r>
      <w:r w:rsidR="00E4028B">
        <w:rPr>
          <w:szCs w:val="24"/>
        </w:rPr>
        <w:t xml:space="preserve">2 m. </w:t>
      </w:r>
      <w:r w:rsidRPr="00377A69">
        <w:rPr>
          <w:szCs w:val="24"/>
        </w:rPr>
        <w:t xml:space="preserve">darbingo amžiaus asmenų, pirmą kartą pripažintų neįgaliaisiais, </w:t>
      </w:r>
      <w:r w:rsidR="00E4028B">
        <w:rPr>
          <w:szCs w:val="24"/>
        </w:rPr>
        <w:t>buvo 34 (2011 m. – 36)</w:t>
      </w:r>
      <w:r w:rsidR="00397FAF">
        <w:rPr>
          <w:szCs w:val="24"/>
        </w:rPr>
        <w:t>. D</w:t>
      </w:r>
      <w:r w:rsidRPr="00377A69">
        <w:rPr>
          <w:szCs w:val="24"/>
        </w:rPr>
        <w:t xml:space="preserve">augiausia </w:t>
      </w:r>
      <w:r w:rsidR="00397FAF">
        <w:rPr>
          <w:szCs w:val="24"/>
        </w:rPr>
        <w:t xml:space="preserve">Rietavo savivaldybės </w:t>
      </w:r>
      <w:r w:rsidRPr="00377A69">
        <w:rPr>
          <w:szCs w:val="24"/>
        </w:rPr>
        <w:t xml:space="preserve">darbingo amžiaus asmenų pripažinti neįgaliaisiais </w:t>
      </w:r>
      <w:r w:rsidR="00397FAF">
        <w:rPr>
          <w:szCs w:val="24"/>
        </w:rPr>
        <w:t xml:space="preserve">būna </w:t>
      </w:r>
      <w:r w:rsidRPr="00377A69">
        <w:rPr>
          <w:szCs w:val="24"/>
        </w:rPr>
        <w:t>dėl kraujotakos sistemos ligų</w:t>
      </w:r>
      <w:r w:rsidR="00397FAF">
        <w:rPr>
          <w:szCs w:val="24"/>
        </w:rPr>
        <w:t xml:space="preserve"> ir piktybinių navikų</w:t>
      </w:r>
      <w:r w:rsidRPr="00377A69">
        <w:rPr>
          <w:szCs w:val="24"/>
        </w:rPr>
        <w:t xml:space="preserve">. </w:t>
      </w:r>
    </w:p>
    <w:p w:rsidR="00377A69" w:rsidRPr="00377A69" w:rsidRDefault="00377A69" w:rsidP="00377A69">
      <w:pPr>
        <w:autoSpaceDE w:val="0"/>
        <w:autoSpaceDN w:val="0"/>
        <w:adjustRightInd w:val="0"/>
        <w:spacing w:before="0" w:after="0"/>
        <w:ind w:firstLine="567"/>
        <w:rPr>
          <w:szCs w:val="24"/>
        </w:rPr>
      </w:pPr>
      <w:r w:rsidRPr="00377A69">
        <w:rPr>
          <w:szCs w:val="24"/>
        </w:rPr>
        <w:t>201</w:t>
      </w:r>
      <w:r w:rsidR="00E4028B">
        <w:rPr>
          <w:szCs w:val="24"/>
        </w:rPr>
        <w:t>2</w:t>
      </w:r>
      <w:r w:rsidRPr="00377A69">
        <w:rPr>
          <w:szCs w:val="24"/>
        </w:rPr>
        <w:t xml:space="preserve"> m. Rietavo savivaldybėje </w:t>
      </w:r>
      <w:proofErr w:type="spellStart"/>
      <w:r w:rsidRPr="00377A69">
        <w:rPr>
          <w:szCs w:val="24"/>
        </w:rPr>
        <w:t>neįgalumas</w:t>
      </w:r>
      <w:proofErr w:type="spellEnd"/>
      <w:r w:rsidRPr="00377A69">
        <w:rPr>
          <w:szCs w:val="24"/>
        </w:rPr>
        <w:t xml:space="preserve"> nustatytas </w:t>
      </w:r>
      <w:r w:rsidR="008604BC">
        <w:rPr>
          <w:szCs w:val="24"/>
        </w:rPr>
        <w:t>10 vaikų</w:t>
      </w:r>
      <w:r w:rsidRPr="00377A69">
        <w:rPr>
          <w:szCs w:val="24"/>
        </w:rPr>
        <w:t xml:space="preserve"> iki 18 metų</w:t>
      </w:r>
      <w:r w:rsidR="008604BC">
        <w:rPr>
          <w:szCs w:val="24"/>
        </w:rPr>
        <w:t xml:space="preserve"> (2011 m. – 4 vaikams).</w:t>
      </w:r>
      <w:r w:rsidRPr="00377A69">
        <w:rPr>
          <w:szCs w:val="24"/>
          <w:highlight w:val="yellow"/>
        </w:rPr>
        <w:t xml:space="preserve"> </w:t>
      </w:r>
    </w:p>
    <w:p w:rsidR="00377A69" w:rsidRPr="00E959DA" w:rsidRDefault="00377A69" w:rsidP="00AB1133">
      <w:pPr>
        <w:spacing w:before="0" w:after="0" w:line="240" w:lineRule="auto"/>
        <w:jc w:val="center"/>
        <w:rPr>
          <w:color w:val="1F497D"/>
          <w:sz w:val="32"/>
        </w:rPr>
      </w:pPr>
    </w:p>
    <w:p w:rsidR="001E2274" w:rsidRPr="00286133" w:rsidRDefault="005041CE" w:rsidP="00F84517">
      <w:pPr>
        <w:pStyle w:val="Antrat1"/>
        <w:spacing w:before="0"/>
        <w:rPr>
          <w:sz w:val="24"/>
        </w:rPr>
      </w:pPr>
      <w:bookmarkStart w:id="108" w:name="_Toc321188368"/>
      <w:bookmarkStart w:id="109" w:name="_Toc322023902"/>
      <w:bookmarkStart w:id="110" w:name="_Toc363567409"/>
      <w:bookmarkStart w:id="111" w:name="_Toc363738349"/>
      <w:bookmarkStart w:id="112" w:name="_Toc375906398"/>
      <w:bookmarkStart w:id="113" w:name="_Toc375906464"/>
      <w:bookmarkStart w:id="114" w:name="_Toc375906596"/>
      <w:r w:rsidRPr="00286133">
        <w:rPr>
          <w:sz w:val="24"/>
        </w:rPr>
        <w:t>2</w:t>
      </w:r>
      <w:r w:rsidR="001E2274" w:rsidRPr="00286133">
        <w:rPr>
          <w:sz w:val="24"/>
        </w:rPr>
        <w:t>.</w:t>
      </w:r>
      <w:r w:rsidRPr="00286133">
        <w:rPr>
          <w:sz w:val="24"/>
        </w:rPr>
        <w:t>2</w:t>
      </w:r>
      <w:r w:rsidR="001E2274" w:rsidRPr="00286133">
        <w:rPr>
          <w:sz w:val="24"/>
        </w:rPr>
        <w:t xml:space="preserve"> Vidutinė tikėtina gyvenimo trukmė</w:t>
      </w:r>
      <w:bookmarkEnd w:id="108"/>
      <w:bookmarkEnd w:id="109"/>
      <w:bookmarkEnd w:id="110"/>
      <w:bookmarkEnd w:id="111"/>
      <w:r w:rsidR="00294DF6" w:rsidRPr="00286133">
        <w:rPr>
          <w:sz w:val="24"/>
        </w:rPr>
        <w:t xml:space="preserve"> (VGT)</w:t>
      </w:r>
      <w:bookmarkEnd w:id="112"/>
      <w:bookmarkEnd w:id="113"/>
      <w:bookmarkEnd w:id="114"/>
    </w:p>
    <w:p w:rsidR="001E2274" w:rsidRPr="00DE3FE1" w:rsidRDefault="001E2274" w:rsidP="00F84517">
      <w:pPr>
        <w:spacing w:before="0" w:after="0"/>
        <w:ind w:firstLine="567"/>
        <w:rPr>
          <w:b/>
          <w:iCs/>
        </w:rPr>
      </w:pPr>
    </w:p>
    <w:p w:rsidR="001E2274" w:rsidRDefault="000767AD" w:rsidP="00F84517">
      <w:pPr>
        <w:spacing w:before="0" w:after="0"/>
        <w:ind w:firstLine="567"/>
        <w:rPr>
          <w:szCs w:val="24"/>
        </w:rPr>
      </w:pPr>
      <w:r w:rsidRPr="00DE3FE1">
        <w:rPr>
          <w:szCs w:val="24"/>
        </w:rPr>
        <w:t xml:space="preserve">Remiantis perskaičiuotais Lietuvos Respublikos 2011 m. visuotinio gyventojų ir būstų surašymo rezultatais, </w:t>
      </w:r>
      <w:r w:rsidR="001E2274" w:rsidRPr="00DE3FE1">
        <w:rPr>
          <w:szCs w:val="24"/>
        </w:rPr>
        <w:t>201</w:t>
      </w:r>
      <w:r w:rsidRPr="00DE3FE1">
        <w:rPr>
          <w:szCs w:val="24"/>
        </w:rPr>
        <w:t>2</w:t>
      </w:r>
      <w:r w:rsidR="001E2274" w:rsidRPr="00DE3FE1">
        <w:rPr>
          <w:szCs w:val="24"/>
        </w:rPr>
        <w:t xml:space="preserve"> m., palyginti su 201</w:t>
      </w:r>
      <w:r w:rsidRPr="00DE3FE1">
        <w:rPr>
          <w:szCs w:val="24"/>
        </w:rPr>
        <w:t>1</w:t>
      </w:r>
      <w:r w:rsidR="001E2274" w:rsidRPr="00DE3FE1">
        <w:rPr>
          <w:szCs w:val="24"/>
        </w:rPr>
        <w:t xml:space="preserve"> m., </w:t>
      </w:r>
      <w:r w:rsidR="00756127">
        <w:rPr>
          <w:szCs w:val="24"/>
        </w:rPr>
        <w:t>Rietavo savivaldybės</w:t>
      </w:r>
      <w:r w:rsidR="001E2274" w:rsidRPr="00DE3FE1">
        <w:rPr>
          <w:szCs w:val="24"/>
        </w:rPr>
        <w:t xml:space="preserve"> gyventojų vidutinė gyvenimo trukmė </w:t>
      </w:r>
      <w:r w:rsidR="00756127">
        <w:rPr>
          <w:szCs w:val="24"/>
        </w:rPr>
        <w:t>nepakito</w:t>
      </w:r>
      <w:r w:rsidR="00294DF6">
        <w:rPr>
          <w:szCs w:val="24"/>
        </w:rPr>
        <w:t xml:space="preserve"> (Lietuvoje – 73,98 metai)</w:t>
      </w:r>
      <w:r w:rsidR="001E2274" w:rsidRPr="00DE3FE1">
        <w:rPr>
          <w:szCs w:val="24"/>
        </w:rPr>
        <w:t>. M</w:t>
      </w:r>
      <w:r w:rsidR="00284AA0" w:rsidRPr="00DE3FE1">
        <w:rPr>
          <w:szCs w:val="24"/>
        </w:rPr>
        <w:t>oterų vidutinė gyvenimo trukmė</w:t>
      </w:r>
      <w:r w:rsidR="00756127">
        <w:rPr>
          <w:szCs w:val="24"/>
        </w:rPr>
        <w:t xml:space="preserve"> </w:t>
      </w:r>
      <w:r w:rsidR="001E2274" w:rsidRPr="00DE3FE1">
        <w:rPr>
          <w:szCs w:val="24"/>
        </w:rPr>
        <w:t>buv</w:t>
      </w:r>
      <w:r w:rsidRPr="00DE3FE1">
        <w:rPr>
          <w:szCs w:val="24"/>
        </w:rPr>
        <w:t>o</w:t>
      </w:r>
      <w:r w:rsidR="00382A9D">
        <w:rPr>
          <w:szCs w:val="24"/>
        </w:rPr>
        <w:t xml:space="preserve"> ilgesnė nei vyrų</w:t>
      </w:r>
      <w:r w:rsidR="00756127">
        <w:rPr>
          <w:szCs w:val="24"/>
        </w:rPr>
        <w:t xml:space="preserve"> 11,56 metais</w:t>
      </w:r>
      <w:r w:rsidR="00382A9D">
        <w:rPr>
          <w:szCs w:val="24"/>
        </w:rPr>
        <w:t xml:space="preserve"> (žr. </w:t>
      </w:r>
      <w:r w:rsidR="00756127">
        <w:rPr>
          <w:szCs w:val="24"/>
        </w:rPr>
        <w:t>12</w:t>
      </w:r>
      <w:r w:rsidR="001E2274" w:rsidRPr="00DE3FE1">
        <w:rPr>
          <w:szCs w:val="24"/>
        </w:rPr>
        <w:t xml:space="preserve"> </w:t>
      </w:r>
      <w:r w:rsidR="00382A9D">
        <w:rPr>
          <w:szCs w:val="24"/>
        </w:rPr>
        <w:t>lent</w:t>
      </w:r>
      <w:r w:rsidR="001E2274" w:rsidRPr="00DE3FE1">
        <w:rPr>
          <w:szCs w:val="24"/>
        </w:rPr>
        <w:t>.).</w:t>
      </w:r>
    </w:p>
    <w:p w:rsidR="00382A9D" w:rsidRPr="00382A9D" w:rsidRDefault="00382A9D" w:rsidP="00382A9D">
      <w:pPr>
        <w:spacing w:before="0" w:after="0"/>
        <w:rPr>
          <w:b/>
          <w:i/>
          <w:noProof/>
          <w:sz w:val="22"/>
        </w:rPr>
      </w:pPr>
    </w:p>
    <w:p w:rsidR="00382A9D" w:rsidRPr="00286133" w:rsidRDefault="00756127" w:rsidP="00756127">
      <w:pPr>
        <w:spacing w:before="0" w:after="0" w:line="240" w:lineRule="auto"/>
        <w:rPr>
          <w:b/>
          <w:i/>
          <w:noProof/>
          <w:color w:val="1F497D"/>
        </w:rPr>
      </w:pPr>
      <w:bookmarkStart w:id="115" w:name="_Toc363738350"/>
      <w:bookmarkStart w:id="116" w:name="_Toc363802165"/>
      <w:r w:rsidRPr="00286133">
        <w:rPr>
          <w:b/>
          <w:i/>
          <w:noProof/>
          <w:color w:val="1F497D"/>
        </w:rPr>
        <w:t>12</w:t>
      </w:r>
      <w:r w:rsidR="00382A9D" w:rsidRPr="00286133">
        <w:rPr>
          <w:b/>
          <w:i/>
          <w:noProof/>
          <w:color w:val="1F497D"/>
        </w:rPr>
        <w:t xml:space="preserve"> lentelė. </w:t>
      </w:r>
      <w:r w:rsidRPr="00286133">
        <w:rPr>
          <w:b/>
          <w:i/>
          <w:noProof/>
          <w:color w:val="1F497D"/>
        </w:rPr>
        <w:t>Rietavo</w:t>
      </w:r>
      <w:r w:rsidR="00C57C35" w:rsidRPr="00286133">
        <w:rPr>
          <w:b/>
          <w:i/>
          <w:noProof/>
          <w:color w:val="1F497D"/>
        </w:rPr>
        <w:t xml:space="preserve"> savivaldybės</w:t>
      </w:r>
      <w:r w:rsidR="00382A9D" w:rsidRPr="00286133">
        <w:rPr>
          <w:b/>
          <w:i/>
          <w:noProof/>
          <w:color w:val="1F497D"/>
        </w:rPr>
        <w:t xml:space="preserve"> gyventojų </w:t>
      </w:r>
      <w:bookmarkEnd w:id="115"/>
      <w:bookmarkEnd w:id="116"/>
      <w:r w:rsidRPr="00286133">
        <w:rPr>
          <w:b/>
          <w:i/>
          <w:noProof/>
          <w:color w:val="1F497D"/>
        </w:rPr>
        <w:t>VGT</w:t>
      </w:r>
    </w:p>
    <w:tbl>
      <w:tblPr>
        <w:tblW w:w="73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668"/>
        <w:gridCol w:w="1134"/>
        <w:gridCol w:w="1134"/>
        <w:gridCol w:w="1134"/>
        <w:gridCol w:w="1134"/>
        <w:gridCol w:w="1134"/>
      </w:tblGrid>
      <w:tr w:rsidR="00756127" w:rsidRPr="00286133" w:rsidTr="00286133">
        <w:tc>
          <w:tcPr>
            <w:tcW w:w="166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rPr>
                <w:b/>
                <w:bCs/>
                <w:noProof/>
                <w:color w:val="FFFFF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jc w:val="center"/>
              <w:rPr>
                <w:b/>
                <w:noProof/>
                <w:color w:val="FFFFFF"/>
                <w:szCs w:val="24"/>
              </w:rPr>
            </w:pPr>
            <w:r w:rsidRPr="00286133">
              <w:rPr>
                <w:b/>
                <w:noProof/>
                <w:color w:val="FFFFFF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jc w:val="center"/>
              <w:rPr>
                <w:b/>
                <w:noProof/>
                <w:color w:val="FFFFFF"/>
                <w:szCs w:val="24"/>
              </w:rPr>
            </w:pPr>
            <w:r w:rsidRPr="00286133">
              <w:rPr>
                <w:b/>
                <w:noProof/>
                <w:color w:val="FFFFFF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jc w:val="center"/>
              <w:rPr>
                <w:b/>
                <w:noProof/>
                <w:color w:val="FFFFFF"/>
                <w:szCs w:val="24"/>
              </w:rPr>
            </w:pPr>
            <w:r w:rsidRPr="00286133">
              <w:rPr>
                <w:b/>
                <w:noProof/>
                <w:color w:val="FFFFFF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jc w:val="center"/>
              <w:rPr>
                <w:b/>
                <w:noProof/>
                <w:color w:val="FFFFFF"/>
                <w:szCs w:val="24"/>
              </w:rPr>
            </w:pPr>
            <w:r w:rsidRPr="00286133">
              <w:rPr>
                <w:b/>
                <w:noProof/>
                <w:color w:val="FFFFFF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jc w:val="center"/>
              <w:rPr>
                <w:b/>
                <w:noProof/>
                <w:color w:val="FFFFFF"/>
                <w:szCs w:val="24"/>
              </w:rPr>
            </w:pPr>
            <w:r w:rsidRPr="00286133">
              <w:rPr>
                <w:b/>
                <w:noProof/>
                <w:color w:val="FFFFFF"/>
                <w:szCs w:val="24"/>
              </w:rPr>
              <w:t>2012</w:t>
            </w:r>
          </w:p>
        </w:tc>
      </w:tr>
      <w:tr w:rsidR="00756127" w:rsidRPr="00286133" w:rsidTr="00286133">
        <w:tc>
          <w:tcPr>
            <w:tcW w:w="1668" w:type="dxa"/>
            <w:tcBorders>
              <w:left w:val="single" w:sz="4" w:space="0" w:color="FFFFFF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rPr>
                <w:b/>
                <w:bCs/>
                <w:noProof/>
                <w:color w:val="FFFFFF"/>
                <w:szCs w:val="24"/>
              </w:rPr>
            </w:pPr>
            <w:r w:rsidRPr="00286133">
              <w:rPr>
                <w:b/>
                <w:bCs/>
                <w:noProof/>
                <w:color w:val="FFFFFF"/>
                <w:szCs w:val="24"/>
              </w:rPr>
              <w:t>Bendra VGT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67,49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71,80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70,20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72,65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72,83</w:t>
            </w:r>
          </w:p>
        </w:tc>
      </w:tr>
      <w:tr w:rsidR="00756127" w:rsidRPr="00286133" w:rsidTr="00286133">
        <w:tc>
          <w:tcPr>
            <w:tcW w:w="1668" w:type="dxa"/>
            <w:tcBorders>
              <w:left w:val="single" w:sz="4" w:space="0" w:color="FFFFFF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rPr>
                <w:b/>
                <w:bCs/>
                <w:noProof/>
                <w:color w:val="FFFFFF"/>
                <w:szCs w:val="24"/>
              </w:rPr>
            </w:pPr>
            <w:r w:rsidRPr="00286133">
              <w:rPr>
                <w:b/>
                <w:bCs/>
                <w:noProof/>
                <w:color w:val="FFFFFF"/>
                <w:szCs w:val="24"/>
              </w:rPr>
              <w:t>Moterų VGT</w:t>
            </w:r>
          </w:p>
        </w:tc>
        <w:tc>
          <w:tcPr>
            <w:tcW w:w="1134" w:type="dxa"/>
            <w:shd w:val="clear" w:color="auto" w:fill="DEEAF6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71,40</w:t>
            </w:r>
          </w:p>
        </w:tc>
        <w:tc>
          <w:tcPr>
            <w:tcW w:w="1134" w:type="dxa"/>
            <w:shd w:val="clear" w:color="auto" w:fill="DEEAF6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77,56</w:t>
            </w:r>
          </w:p>
        </w:tc>
        <w:tc>
          <w:tcPr>
            <w:tcW w:w="1134" w:type="dxa"/>
            <w:shd w:val="clear" w:color="auto" w:fill="DEEAF6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78,57</w:t>
            </w:r>
          </w:p>
        </w:tc>
        <w:tc>
          <w:tcPr>
            <w:tcW w:w="1134" w:type="dxa"/>
            <w:shd w:val="clear" w:color="auto" w:fill="DEEAF6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79,04</w:t>
            </w:r>
          </w:p>
        </w:tc>
        <w:tc>
          <w:tcPr>
            <w:tcW w:w="1134" w:type="dxa"/>
            <w:shd w:val="clear" w:color="auto" w:fill="DEEAF6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78,91</w:t>
            </w:r>
          </w:p>
        </w:tc>
      </w:tr>
      <w:tr w:rsidR="00756127" w:rsidRPr="00286133" w:rsidTr="00286133">
        <w:tc>
          <w:tcPr>
            <w:tcW w:w="166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</w:tcPr>
          <w:p w:rsidR="00756127" w:rsidRPr="00286133" w:rsidRDefault="00756127" w:rsidP="00286133">
            <w:pPr>
              <w:spacing w:before="0" w:after="0" w:line="240" w:lineRule="auto"/>
              <w:rPr>
                <w:b/>
                <w:bCs/>
                <w:noProof/>
                <w:color w:val="FFFFFF"/>
                <w:szCs w:val="24"/>
              </w:rPr>
            </w:pPr>
            <w:r w:rsidRPr="00286133">
              <w:rPr>
                <w:b/>
                <w:bCs/>
                <w:noProof/>
                <w:color w:val="FFFFFF"/>
                <w:szCs w:val="24"/>
              </w:rPr>
              <w:t>Vyrų VGT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63,62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68,10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63,43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66,77</w:t>
            </w:r>
          </w:p>
        </w:tc>
        <w:tc>
          <w:tcPr>
            <w:tcW w:w="1134" w:type="dxa"/>
            <w:shd w:val="clear" w:color="auto" w:fill="BDD6EE"/>
          </w:tcPr>
          <w:p w:rsidR="00756127" w:rsidRDefault="00756127" w:rsidP="00286133">
            <w:pPr>
              <w:spacing w:before="0" w:after="0" w:line="240" w:lineRule="auto"/>
              <w:jc w:val="center"/>
            </w:pPr>
            <w:r>
              <w:t>67,35</w:t>
            </w:r>
          </w:p>
        </w:tc>
      </w:tr>
    </w:tbl>
    <w:p w:rsidR="00294DF6" w:rsidRPr="00286133" w:rsidRDefault="00C57C35" w:rsidP="00756127">
      <w:pPr>
        <w:spacing w:before="0" w:after="0" w:line="240" w:lineRule="auto"/>
        <w:rPr>
          <w:rFonts w:eastAsia="Calibri"/>
          <w:color w:val="1F497D"/>
        </w:rPr>
      </w:pPr>
      <w:r w:rsidRPr="00286133">
        <w:rPr>
          <w:rFonts w:eastAsia="Calibri"/>
          <w:color w:val="1F497D"/>
          <w:lang w:eastAsia="en-US" w:bidi="en-US"/>
        </w:rPr>
        <w:t xml:space="preserve">Skaičiavimui naudotų pradinių duomenų šaltinis Lietuvos statistikos </w:t>
      </w:r>
      <w:r w:rsidRPr="00286133">
        <w:rPr>
          <w:rFonts w:eastAsia="Calibri"/>
          <w:color w:val="1F497D"/>
        </w:rPr>
        <w:t>departamentas</w:t>
      </w:r>
    </w:p>
    <w:p w:rsidR="00DD0FAF" w:rsidRPr="00286133" w:rsidRDefault="00DD0FAF" w:rsidP="00294DF6">
      <w:pPr>
        <w:pStyle w:val="Antrat1"/>
        <w:jc w:val="center"/>
        <w:rPr>
          <w:rFonts w:eastAsia="Calibri"/>
          <w:sz w:val="28"/>
        </w:rPr>
      </w:pPr>
      <w:bookmarkStart w:id="117" w:name="_Toc375906399"/>
      <w:bookmarkStart w:id="118" w:name="_Toc375906465"/>
      <w:bookmarkStart w:id="119" w:name="_Toc375906597"/>
      <w:r w:rsidRPr="00286133">
        <w:rPr>
          <w:rFonts w:eastAsia="Calibri"/>
          <w:sz w:val="28"/>
        </w:rPr>
        <w:lastRenderedPageBreak/>
        <w:t>apibendrinimas</w:t>
      </w:r>
      <w:bookmarkEnd w:id="117"/>
      <w:bookmarkEnd w:id="118"/>
      <w:bookmarkEnd w:id="119"/>
    </w:p>
    <w:p w:rsidR="00C57C35" w:rsidRPr="00286133" w:rsidRDefault="00C57C35" w:rsidP="00756127">
      <w:pPr>
        <w:spacing w:before="0" w:after="0" w:line="240" w:lineRule="auto"/>
        <w:rPr>
          <w:rFonts w:eastAsia="Calibri"/>
          <w:color w:val="1F497D"/>
          <w:lang w:eastAsia="en-US" w:bidi="en-US"/>
        </w:rPr>
      </w:pP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</w:pPr>
      <w:r w:rsidRPr="00DD0FAF">
        <w:rPr>
          <w:szCs w:val="24"/>
        </w:rPr>
        <w:t>2013 m. pradžioje, palyginti su 2012 m., Rietavo savivaldybėje gyventojų skaičius sumažėjo 138 gyventojais. 2013 metų pradžioje Rietavo savivaldybės miesto gyventojai sudarė 43,3 proc. visų gyventojų, kaimo vietovėse – 56,7 proc. visų gyventojų. 2013 m. pradžioje 1000-iui Rietavo savivaldybės vyrų teko 1073,3 moterys.</w:t>
      </w:r>
      <w:r w:rsidRPr="00DD0FAF">
        <w:t xml:space="preserve"> </w:t>
      </w:r>
      <w:r w:rsidRPr="00DD0FAF">
        <w:rPr>
          <w:rFonts w:eastAsia="Calibri"/>
          <w:szCs w:val="24"/>
          <w:lang w:eastAsia="en-US" w:bidi="en-US"/>
        </w:rPr>
        <w:t>Rietavo savivaldybėje 2012 m., palyginti su 2011 m., gimstamumas išaugo ir buvo didesnis nei šalyje</w:t>
      </w:r>
      <w:r w:rsidRPr="00DD0FAF">
        <w:t xml:space="preserve">. 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</w:pPr>
      <w:r w:rsidRPr="00DD0FAF">
        <w:t>2012 m., palyginti su 2011 m., Rietavo savivaldybės gyventojų vidutinė gyvenimo trukmė liko nepakitusi (2012 m. buvo 72,83 metai).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</w:pPr>
      <w:r w:rsidRPr="00DD0FAF">
        <w:rPr>
          <w:rFonts w:eastAsia="Calibri"/>
          <w:szCs w:val="24"/>
          <w:lang w:eastAsia="en-US" w:bidi="en-US"/>
        </w:rPr>
        <w:t xml:space="preserve">Rietavo savivaldybėje mirtingumas yra didesnis nei šalyje ir paskutiniais metais jis dar labiau išaugo (nuo 9,2 iki 10,2 atvejų 1000 </w:t>
      </w:r>
      <w:proofErr w:type="spellStart"/>
      <w:r w:rsidRPr="00DD0FAF">
        <w:rPr>
          <w:rFonts w:eastAsia="Calibri"/>
          <w:szCs w:val="24"/>
          <w:lang w:eastAsia="en-US" w:bidi="en-US"/>
        </w:rPr>
        <w:t>gyv</w:t>
      </w:r>
      <w:proofErr w:type="spellEnd"/>
      <w:r w:rsidRPr="00DD0FAF">
        <w:rPr>
          <w:rFonts w:eastAsia="Calibri"/>
          <w:szCs w:val="24"/>
          <w:lang w:eastAsia="en-US" w:bidi="en-US"/>
        </w:rPr>
        <w:t xml:space="preserve">.). </w:t>
      </w:r>
      <w:r w:rsidRPr="00DD0FAF">
        <w:t xml:space="preserve">Rietavo savivaldybėje </w:t>
      </w:r>
      <w:r w:rsidRPr="00DD0FAF">
        <w:rPr>
          <w:rFonts w:eastAsia="Calibri"/>
          <w:szCs w:val="24"/>
        </w:rPr>
        <w:t>2012 m. vyrų mirė daugiau nei moterų. Savivaldybės kaimo gyventojų mirtingumas išliko didesnis nei miesto.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 w:bidi="en-US"/>
        </w:rPr>
      </w:pPr>
      <w:r w:rsidRPr="00DD0FAF">
        <w:rPr>
          <w:rFonts w:eastAsia="Calibri"/>
          <w:szCs w:val="24"/>
          <w:lang w:eastAsia="en-US" w:bidi="en-US"/>
        </w:rPr>
        <w:t xml:space="preserve">Rietavo savivaldybėje, kaip ir šalyje, suaugusiųjų </w:t>
      </w:r>
      <w:r w:rsidRPr="00DD0FAF">
        <w:rPr>
          <w:rFonts w:eastAsia="Calibri"/>
          <w:bCs/>
          <w:szCs w:val="24"/>
          <w:lang w:eastAsia="en-US" w:bidi="en-US"/>
        </w:rPr>
        <w:t>bendras sergamumas</w:t>
      </w:r>
      <w:r w:rsidRPr="00DD0FAF">
        <w:rPr>
          <w:rFonts w:eastAsia="Calibri"/>
          <w:szCs w:val="24"/>
          <w:lang w:eastAsia="en-US" w:bidi="en-US"/>
        </w:rPr>
        <w:t xml:space="preserve"> turi tendenciją didėti, o vaikų bendras sergamumas Rietavo savivaldybėje, pri</w:t>
      </w:r>
      <w:r w:rsidR="009C102B">
        <w:rPr>
          <w:rFonts w:eastAsia="Calibri"/>
          <w:szCs w:val="24"/>
          <w:lang w:eastAsia="en-US" w:bidi="en-US"/>
        </w:rPr>
        <w:t>e</w:t>
      </w:r>
      <w:r w:rsidRPr="00DD0FAF">
        <w:rPr>
          <w:rFonts w:eastAsia="Calibri"/>
          <w:szCs w:val="24"/>
          <w:lang w:eastAsia="en-US" w:bidi="en-US"/>
        </w:rPr>
        <w:t>šingai nei šalyje, 2012 m. sumažėjo. Vaikų ligų ir suaugusiųjų ligų buvo užregistruota mažiau nei Lietuvoje.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DD0FAF">
        <w:rPr>
          <w:szCs w:val="24"/>
          <w:lang w:val="pt-BR"/>
        </w:rPr>
        <w:t xml:space="preserve">2012 m., kaip ir 2011 m., </w:t>
      </w:r>
      <w:r w:rsidRPr="00DD0FAF">
        <w:rPr>
          <w:szCs w:val="24"/>
        </w:rPr>
        <w:t>Rietavo savivaldybės bendro sergamumo rodikliai kraujotakos sistemos ligomis, jungiamojo audinio ir skeleto-raumenų sistemos ligomis ir nervų sistemos ligomis išliko aukštesni nei Lietuvos rodikliai</w:t>
      </w:r>
      <w:r w:rsidRPr="00DD0FAF">
        <w:rPr>
          <w:rFonts w:eastAsia="Calibri"/>
          <w:szCs w:val="24"/>
          <w:lang w:eastAsia="en-US"/>
        </w:rPr>
        <w:t>.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lang w:eastAsia="en-US" w:bidi="en-US"/>
        </w:rPr>
      </w:pPr>
      <w:r w:rsidRPr="00DD0FAF">
        <w:rPr>
          <w:rFonts w:eastAsia="Calibri"/>
          <w:lang w:eastAsia="en-US" w:bidi="en-US"/>
        </w:rPr>
        <w:t>Lyginant su Lietuva, Rietavo savivaldyb</w:t>
      </w:r>
      <w:r w:rsidR="009C102B">
        <w:rPr>
          <w:rFonts w:eastAsia="Calibri"/>
          <w:lang w:eastAsia="en-US" w:bidi="en-US"/>
        </w:rPr>
        <w:t>ėje mirtingumas buvo didesnis nuo</w:t>
      </w:r>
      <w:r w:rsidRPr="00DD0FAF">
        <w:rPr>
          <w:rFonts w:eastAsia="Calibri"/>
          <w:lang w:eastAsia="en-US" w:bidi="en-US"/>
        </w:rPr>
        <w:t xml:space="preserve"> kraujotakos sistemos ligų, piktybių navikų ir dėl kvėpavimo sistemos ligų. 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DD0FAF">
        <w:rPr>
          <w:rFonts w:eastAsia="Calibri"/>
          <w:szCs w:val="24"/>
          <w:lang w:eastAsia="en-US"/>
        </w:rPr>
        <w:t xml:space="preserve">Rietavo savivaldybėje mirtingumo nuo kraujotakos sistemos ligų rodiklis 2012 m., palyginant su 2011 m., išaugo. Sergančiųjų kraujotakos sistemos ligomis skaičius turi tendenciją kasmet didėti. </w:t>
      </w:r>
    </w:p>
    <w:p w:rsidR="004620B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</w:rPr>
      </w:pPr>
      <w:r w:rsidRPr="00DD0FAF">
        <w:rPr>
          <w:szCs w:val="24"/>
        </w:rPr>
        <w:t xml:space="preserve">2011-2012 m. laikotarpiu mirtingumas nuo piktybinių navikų Rietavo savivaldybėje išaugo. </w:t>
      </w:r>
      <w:r w:rsidRPr="00DD0FAF">
        <w:rPr>
          <w:rFonts w:eastAsia="Calibri"/>
          <w:szCs w:val="24"/>
          <w:lang w:eastAsia="en-US"/>
        </w:rPr>
        <w:t xml:space="preserve">Dažniausia mirties priežastis </w:t>
      </w:r>
      <w:r w:rsidR="009C102B">
        <w:rPr>
          <w:rFonts w:eastAsia="Calibri"/>
          <w:szCs w:val="24"/>
          <w:lang w:eastAsia="en-US"/>
        </w:rPr>
        <w:t>nuo</w:t>
      </w:r>
      <w:r w:rsidRPr="00DD0FAF">
        <w:rPr>
          <w:rFonts w:eastAsia="Calibri"/>
          <w:szCs w:val="24"/>
          <w:lang w:eastAsia="en-US"/>
        </w:rPr>
        <w:t xml:space="preserve"> piktybinių navikų 2012 m. buvo trachėjos, bronchų, plaučių, priešinės liaukos ir skrandžio piktybiniai navikai. </w:t>
      </w:r>
    </w:p>
    <w:p w:rsidR="00DD0FAF" w:rsidRPr="00163E22" w:rsidRDefault="00163E22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  <w:lang w:eastAsia="en-US"/>
        </w:rPr>
        <w:t>2012 m. p</w:t>
      </w:r>
      <w:r w:rsidR="00DD0FAF" w:rsidRPr="00163E22">
        <w:rPr>
          <w:rFonts w:eastAsia="Calibri"/>
          <w:szCs w:val="24"/>
        </w:rPr>
        <w:t xml:space="preserve">agal lokalizaciją vyrams dažniausiai </w:t>
      </w:r>
      <w:r w:rsidR="004620BF">
        <w:rPr>
          <w:rFonts w:eastAsia="Calibri"/>
          <w:szCs w:val="24"/>
        </w:rPr>
        <w:t xml:space="preserve">buvo </w:t>
      </w:r>
      <w:r w:rsidR="00DD0FAF" w:rsidRPr="00163E22">
        <w:rPr>
          <w:rFonts w:eastAsia="Calibri"/>
          <w:szCs w:val="24"/>
        </w:rPr>
        <w:t xml:space="preserve">užregistruojami priešinės liaukos </w:t>
      </w:r>
      <w:r w:rsidRPr="00163E22">
        <w:rPr>
          <w:rFonts w:eastAsia="Calibri"/>
          <w:szCs w:val="24"/>
        </w:rPr>
        <w:t>ir kvėpavimo takų nauji piktybinių</w:t>
      </w:r>
      <w:r w:rsidR="00DD0FAF" w:rsidRPr="00163E22">
        <w:rPr>
          <w:rFonts w:eastAsia="Calibri"/>
          <w:szCs w:val="24"/>
        </w:rPr>
        <w:t xml:space="preserve"> navik</w:t>
      </w:r>
      <w:r w:rsidRPr="00163E22">
        <w:rPr>
          <w:rFonts w:eastAsia="Calibri"/>
          <w:szCs w:val="24"/>
        </w:rPr>
        <w:t>ų atvejai</w:t>
      </w:r>
      <w:r w:rsidR="00DD0FAF" w:rsidRPr="00163E22">
        <w:rPr>
          <w:rFonts w:eastAsia="Calibri"/>
          <w:szCs w:val="24"/>
        </w:rPr>
        <w:t>, moterims – gimdos kaklelio</w:t>
      </w:r>
      <w:r w:rsidRPr="00163E22">
        <w:rPr>
          <w:rFonts w:eastAsia="Calibri"/>
          <w:szCs w:val="24"/>
        </w:rPr>
        <w:t>, krūties ir žarn</w:t>
      </w:r>
      <w:r w:rsidR="004620BF">
        <w:rPr>
          <w:rFonts w:eastAsia="Calibri"/>
          <w:szCs w:val="24"/>
        </w:rPr>
        <w:t>yno</w:t>
      </w:r>
      <w:r w:rsidR="00DD0FAF" w:rsidRPr="00163E22">
        <w:rPr>
          <w:rFonts w:eastAsia="Calibri"/>
          <w:szCs w:val="24"/>
        </w:rPr>
        <w:t xml:space="preserve">. 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DD0FAF">
        <w:rPr>
          <w:rFonts w:eastAsia="Calibri"/>
          <w:szCs w:val="22"/>
          <w:lang w:eastAsia="en-US"/>
        </w:rPr>
        <w:t xml:space="preserve">Rietavo savivaldybėje išorinių mirties priežasčių situacija yra kintanti, 2011 m. išaugęs mirtingumas 2012 m. vėl sumažėjo. Pagrindinės dvi išorinės mirties priežastys 2012 m. Rietavo savivaldybėje buvo savižudybės ir mirtys </w:t>
      </w:r>
      <w:r w:rsidR="009C102B">
        <w:rPr>
          <w:rFonts w:eastAsia="Calibri"/>
          <w:szCs w:val="22"/>
          <w:lang w:eastAsia="en-US"/>
        </w:rPr>
        <w:t xml:space="preserve">įvykusios </w:t>
      </w:r>
      <w:r w:rsidRPr="00DD0FAF">
        <w:rPr>
          <w:rFonts w:eastAsia="Calibri"/>
          <w:szCs w:val="22"/>
          <w:lang w:eastAsia="en-US"/>
        </w:rPr>
        <w:t>transporto įvykių metu (po 22,2 proc. visų išorinių mirties priežasčių).</w:t>
      </w:r>
      <w:r w:rsidRPr="00DD0FAF">
        <w:rPr>
          <w:rFonts w:eastAsia="Calibri"/>
          <w:szCs w:val="24"/>
          <w:lang w:eastAsia="en-US"/>
        </w:rPr>
        <w:t xml:space="preserve"> 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szCs w:val="24"/>
        </w:rPr>
      </w:pPr>
      <w:r w:rsidRPr="00DD0FAF">
        <w:rPr>
          <w:szCs w:val="24"/>
        </w:rPr>
        <w:t xml:space="preserve">Nuo 2009 m. augęs mirtingumas </w:t>
      </w:r>
      <w:r w:rsidR="009C102B">
        <w:rPr>
          <w:szCs w:val="24"/>
        </w:rPr>
        <w:t>nuo</w:t>
      </w:r>
      <w:r w:rsidRPr="00DD0FAF">
        <w:rPr>
          <w:szCs w:val="24"/>
        </w:rPr>
        <w:t xml:space="preserve"> kvėpavimo sistemos ligų 2012 m. Rietavo savivaldybėje sumažėjo. Sergančiųjų skaičius taip pat 2012 m., palyginti su 2011 m., buvo mažesnis.</w:t>
      </w:r>
    </w:p>
    <w:p w:rsidR="00DD0FAF" w:rsidRPr="00DD0FAF" w:rsidRDefault="00DD0FAF" w:rsidP="00DD0FA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DD0FAF">
        <w:rPr>
          <w:szCs w:val="24"/>
        </w:rPr>
        <w:t xml:space="preserve">Priešingai nei mirtingumas nuo virškinimo sistemos ligų, kuris 2010-2012 m. laikotarpyje stabilizavosi, sergančiųjų skaičius </w:t>
      </w:r>
      <w:r w:rsidR="009C102B">
        <w:rPr>
          <w:szCs w:val="24"/>
        </w:rPr>
        <w:t>nuo</w:t>
      </w:r>
      <w:r w:rsidRPr="00DD0FAF">
        <w:rPr>
          <w:szCs w:val="24"/>
        </w:rPr>
        <w:t xml:space="preserve"> šių ligų turi tendenciją Rietavo savivaldybėje didėti (2009 m. buvo 85 atvejai 1000 </w:t>
      </w:r>
      <w:proofErr w:type="spellStart"/>
      <w:r w:rsidRPr="00DD0FAF">
        <w:rPr>
          <w:szCs w:val="24"/>
        </w:rPr>
        <w:t>gyv</w:t>
      </w:r>
      <w:proofErr w:type="spellEnd"/>
      <w:r w:rsidRPr="00DD0FAF">
        <w:rPr>
          <w:szCs w:val="24"/>
        </w:rPr>
        <w:t xml:space="preserve">., o 2012 m. – 100 </w:t>
      </w:r>
      <w:proofErr w:type="spellStart"/>
      <w:r w:rsidRPr="00DD0FAF">
        <w:rPr>
          <w:szCs w:val="24"/>
        </w:rPr>
        <w:t>atv</w:t>
      </w:r>
      <w:proofErr w:type="spellEnd"/>
      <w:r w:rsidRPr="00DD0FAF">
        <w:rPr>
          <w:szCs w:val="24"/>
        </w:rPr>
        <w:t xml:space="preserve">.). </w:t>
      </w:r>
    </w:p>
    <w:p w:rsidR="004620BF" w:rsidRDefault="00DD0FAF" w:rsidP="004620BF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DD0FAF">
        <w:rPr>
          <w:rFonts w:eastAsia="Calibri"/>
          <w:szCs w:val="24"/>
          <w:lang w:eastAsia="en-US"/>
        </w:rPr>
        <w:t>Rietavo savivaldybėje išlieka tokia pati situacija - kraujotakos sistemos ligomis daugiausiai serga vyresnio amžiaus gyventojai, vaikų pagrindinė susirgimų priežastis – kvėpavimo sistemos ligos.</w:t>
      </w:r>
    </w:p>
    <w:p w:rsidR="002C0640" w:rsidRPr="004C2CE3" w:rsidRDefault="00DD0FAF" w:rsidP="004C2CE3">
      <w:pPr>
        <w:numPr>
          <w:ilvl w:val="0"/>
          <w:numId w:val="48"/>
        </w:numPr>
        <w:spacing w:before="0" w:after="0" w:line="276" w:lineRule="auto"/>
        <w:ind w:left="0" w:firstLine="0"/>
        <w:rPr>
          <w:rFonts w:eastAsia="Calibri"/>
          <w:szCs w:val="24"/>
          <w:lang w:eastAsia="en-US"/>
        </w:rPr>
      </w:pPr>
      <w:r w:rsidRPr="004620BF">
        <w:rPr>
          <w:rFonts w:eastAsia="Calibri"/>
          <w:szCs w:val="24"/>
          <w:lang w:eastAsia="en-US"/>
        </w:rPr>
        <w:t xml:space="preserve">Rietavo savivaldybėje 2012 m. vyrų daugiau nei moterų mirė dėl </w:t>
      </w:r>
      <w:proofErr w:type="spellStart"/>
      <w:r w:rsidRPr="004620BF">
        <w:rPr>
          <w:rFonts w:eastAsia="Calibri"/>
          <w:szCs w:val="24"/>
          <w:lang w:eastAsia="en-US"/>
        </w:rPr>
        <w:t>piktibi</w:t>
      </w:r>
      <w:r w:rsidR="009C102B">
        <w:rPr>
          <w:rFonts w:eastAsia="Calibri"/>
          <w:szCs w:val="24"/>
          <w:lang w:eastAsia="en-US"/>
        </w:rPr>
        <w:t>nių</w:t>
      </w:r>
      <w:proofErr w:type="spellEnd"/>
      <w:r w:rsidR="009C102B">
        <w:rPr>
          <w:rFonts w:eastAsia="Calibri"/>
          <w:szCs w:val="24"/>
          <w:lang w:eastAsia="en-US"/>
        </w:rPr>
        <w:t xml:space="preserve"> navikų, išorinių priežasčių</w:t>
      </w:r>
      <w:r w:rsidRPr="004620BF">
        <w:rPr>
          <w:rFonts w:eastAsia="Calibri"/>
          <w:szCs w:val="24"/>
          <w:lang w:eastAsia="en-US"/>
        </w:rPr>
        <w:t xml:space="preserve"> ir dėl kvėpavimo sistemos ligų, o nuo kraujotakos sistemos ligų ir virškinimo sistemos ligų - daugiau moterų nei vyrų.</w:t>
      </w:r>
      <w:bookmarkEnd w:id="90"/>
      <w:bookmarkEnd w:id="91"/>
      <w:bookmarkEnd w:id="92"/>
      <w:bookmarkEnd w:id="93"/>
      <w:bookmarkEnd w:id="94"/>
      <w:bookmarkEnd w:id="95"/>
    </w:p>
    <w:sectPr w:rsidR="002C0640" w:rsidRPr="004C2CE3" w:rsidSect="00DD0FAF">
      <w:type w:val="continuous"/>
      <w:pgSz w:w="11906" w:h="16838"/>
      <w:pgMar w:top="1134" w:right="567" w:bottom="1134" w:left="1701" w:header="567" w:footer="567" w:gutter="0"/>
      <w:cols w:space="28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027" w:rsidRDefault="00790027" w:rsidP="00C07CDC">
      <w:r>
        <w:separator/>
      </w:r>
    </w:p>
  </w:endnote>
  <w:endnote w:type="continuationSeparator" w:id="0">
    <w:p w:rsidR="00790027" w:rsidRDefault="00790027" w:rsidP="00C0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3F" w:rsidRDefault="0069496F">
    <w:pPr>
      <w:pStyle w:val="Porat"/>
      <w:jc w:val="right"/>
    </w:pPr>
    <w:fldSimple w:instr=" PAGE   \* MERGEFORMAT ">
      <w:r w:rsidR="009E013E">
        <w:rPr>
          <w:noProof/>
        </w:rPr>
        <w:t>21</w:t>
      </w:r>
    </w:fldSimple>
  </w:p>
  <w:p w:rsidR="00124C3F" w:rsidRDefault="00124C3F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027" w:rsidRDefault="00790027" w:rsidP="00C07CDC">
      <w:r>
        <w:separator/>
      </w:r>
    </w:p>
  </w:footnote>
  <w:footnote w:type="continuationSeparator" w:id="0">
    <w:p w:rsidR="00790027" w:rsidRDefault="00790027" w:rsidP="00C07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43E"/>
    <w:multiLevelType w:val="hybridMultilevel"/>
    <w:tmpl w:val="9948F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12263"/>
    <w:multiLevelType w:val="hybridMultilevel"/>
    <w:tmpl w:val="AAB8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11E2"/>
    <w:multiLevelType w:val="hybridMultilevel"/>
    <w:tmpl w:val="577E037E"/>
    <w:lvl w:ilvl="0" w:tplc="4942EE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687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8612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4E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ED8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0E9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ABE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9C11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CE37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1362CD7"/>
    <w:multiLevelType w:val="hybridMultilevel"/>
    <w:tmpl w:val="B64C026C"/>
    <w:lvl w:ilvl="0" w:tplc="6220E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6E35EB3"/>
    <w:multiLevelType w:val="hybridMultilevel"/>
    <w:tmpl w:val="B2342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25F05"/>
    <w:multiLevelType w:val="hybridMultilevel"/>
    <w:tmpl w:val="3C3E818A"/>
    <w:lvl w:ilvl="0" w:tplc="0652CB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8A14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03F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469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2AB2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8E9F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923D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9635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C20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A0E7EE7"/>
    <w:multiLevelType w:val="hybridMultilevel"/>
    <w:tmpl w:val="5D62F0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D07D3"/>
    <w:multiLevelType w:val="hybridMultilevel"/>
    <w:tmpl w:val="A720E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E7852"/>
    <w:multiLevelType w:val="hybridMultilevel"/>
    <w:tmpl w:val="6EBEC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D1A12"/>
    <w:multiLevelType w:val="hybridMultilevel"/>
    <w:tmpl w:val="B0C893BA"/>
    <w:lvl w:ilvl="0" w:tplc="E7180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A0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806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92D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9E8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CD7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44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E0D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2A3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1A51F55"/>
    <w:multiLevelType w:val="hybridMultilevel"/>
    <w:tmpl w:val="60C868AA"/>
    <w:lvl w:ilvl="0" w:tplc="1A2A2406">
      <w:start w:val="1"/>
      <w:numFmt w:val="upperRoman"/>
      <w:lvlText w:val="%1."/>
      <w:lvlJc w:val="left"/>
      <w:pPr>
        <w:ind w:left="1830" w:hanging="720"/>
      </w:pPr>
      <w:rPr>
        <w:rFonts w:hint="default"/>
        <w:sz w:val="28"/>
      </w:rPr>
    </w:lvl>
    <w:lvl w:ilvl="1" w:tplc="04270019" w:tentative="1">
      <w:start w:val="1"/>
      <w:numFmt w:val="lowerLetter"/>
      <w:lvlText w:val="%2."/>
      <w:lvlJc w:val="left"/>
      <w:pPr>
        <w:ind w:left="2190" w:hanging="360"/>
      </w:pPr>
    </w:lvl>
    <w:lvl w:ilvl="2" w:tplc="0427001B" w:tentative="1">
      <w:start w:val="1"/>
      <w:numFmt w:val="lowerRoman"/>
      <w:lvlText w:val="%3."/>
      <w:lvlJc w:val="right"/>
      <w:pPr>
        <w:ind w:left="2910" w:hanging="180"/>
      </w:pPr>
    </w:lvl>
    <w:lvl w:ilvl="3" w:tplc="0427000F" w:tentative="1">
      <w:start w:val="1"/>
      <w:numFmt w:val="decimal"/>
      <w:lvlText w:val="%4."/>
      <w:lvlJc w:val="left"/>
      <w:pPr>
        <w:ind w:left="3630" w:hanging="360"/>
      </w:pPr>
    </w:lvl>
    <w:lvl w:ilvl="4" w:tplc="04270019" w:tentative="1">
      <w:start w:val="1"/>
      <w:numFmt w:val="lowerLetter"/>
      <w:lvlText w:val="%5."/>
      <w:lvlJc w:val="left"/>
      <w:pPr>
        <w:ind w:left="4350" w:hanging="360"/>
      </w:pPr>
    </w:lvl>
    <w:lvl w:ilvl="5" w:tplc="0427001B" w:tentative="1">
      <w:start w:val="1"/>
      <w:numFmt w:val="lowerRoman"/>
      <w:lvlText w:val="%6."/>
      <w:lvlJc w:val="right"/>
      <w:pPr>
        <w:ind w:left="5070" w:hanging="180"/>
      </w:pPr>
    </w:lvl>
    <w:lvl w:ilvl="6" w:tplc="0427000F" w:tentative="1">
      <w:start w:val="1"/>
      <w:numFmt w:val="decimal"/>
      <w:lvlText w:val="%7."/>
      <w:lvlJc w:val="left"/>
      <w:pPr>
        <w:ind w:left="5790" w:hanging="360"/>
      </w:pPr>
    </w:lvl>
    <w:lvl w:ilvl="7" w:tplc="04270019" w:tentative="1">
      <w:start w:val="1"/>
      <w:numFmt w:val="lowerLetter"/>
      <w:lvlText w:val="%8."/>
      <w:lvlJc w:val="left"/>
      <w:pPr>
        <w:ind w:left="6510" w:hanging="360"/>
      </w:pPr>
    </w:lvl>
    <w:lvl w:ilvl="8" w:tplc="0427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13804D36"/>
    <w:multiLevelType w:val="hybridMultilevel"/>
    <w:tmpl w:val="17BE216C"/>
    <w:lvl w:ilvl="0" w:tplc="AB0C95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165C73AB"/>
    <w:multiLevelType w:val="hybridMultilevel"/>
    <w:tmpl w:val="5D6C7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018BE"/>
    <w:multiLevelType w:val="hybridMultilevel"/>
    <w:tmpl w:val="7D6C36D4"/>
    <w:lvl w:ilvl="0" w:tplc="A7702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5E71"/>
    <w:multiLevelType w:val="hybridMultilevel"/>
    <w:tmpl w:val="E57095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E0E"/>
    <w:multiLevelType w:val="hybridMultilevel"/>
    <w:tmpl w:val="0E7ADD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49B6"/>
    <w:multiLevelType w:val="hybridMultilevel"/>
    <w:tmpl w:val="B464D792"/>
    <w:lvl w:ilvl="0" w:tplc="9FBED5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C29F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4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22D3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CD0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9CD7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2C00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8C14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7256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01B463D"/>
    <w:multiLevelType w:val="hybridMultilevel"/>
    <w:tmpl w:val="B75CFB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40FF7"/>
    <w:multiLevelType w:val="hybridMultilevel"/>
    <w:tmpl w:val="52247E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6864BB"/>
    <w:multiLevelType w:val="hybridMultilevel"/>
    <w:tmpl w:val="66A2D6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680A38"/>
    <w:multiLevelType w:val="hybridMultilevel"/>
    <w:tmpl w:val="CD1C2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33162"/>
    <w:multiLevelType w:val="hybridMultilevel"/>
    <w:tmpl w:val="5170A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91955"/>
    <w:multiLevelType w:val="hybridMultilevel"/>
    <w:tmpl w:val="03E6F3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54382"/>
    <w:multiLevelType w:val="hybridMultilevel"/>
    <w:tmpl w:val="C15C7134"/>
    <w:lvl w:ilvl="0" w:tplc="7C0A1D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B7479"/>
    <w:multiLevelType w:val="hybridMultilevel"/>
    <w:tmpl w:val="1FBE3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A3783"/>
    <w:multiLevelType w:val="hybridMultilevel"/>
    <w:tmpl w:val="9774BC6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E786F"/>
    <w:multiLevelType w:val="hybridMultilevel"/>
    <w:tmpl w:val="1C82F8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8766EF2"/>
    <w:multiLevelType w:val="hybridMultilevel"/>
    <w:tmpl w:val="1B027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31EC0"/>
    <w:multiLevelType w:val="hybridMultilevel"/>
    <w:tmpl w:val="C1EAD89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C736E8"/>
    <w:multiLevelType w:val="hybridMultilevel"/>
    <w:tmpl w:val="5E0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55C5C"/>
    <w:multiLevelType w:val="hybridMultilevel"/>
    <w:tmpl w:val="DBFA8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00814"/>
    <w:multiLevelType w:val="hybridMultilevel"/>
    <w:tmpl w:val="1AFEFE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8769C"/>
    <w:multiLevelType w:val="hybridMultilevel"/>
    <w:tmpl w:val="42E6D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68515E"/>
    <w:multiLevelType w:val="hybridMultilevel"/>
    <w:tmpl w:val="F2BA7BDC"/>
    <w:lvl w:ilvl="0" w:tplc="D09C6DA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51BD4"/>
    <w:multiLevelType w:val="hybridMultilevel"/>
    <w:tmpl w:val="71542646"/>
    <w:lvl w:ilvl="0" w:tplc="9DC06F4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409D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1E25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E07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C0977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3AEB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6AE0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4A1CD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3E1DD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D104C1E"/>
    <w:multiLevelType w:val="hybridMultilevel"/>
    <w:tmpl w:val="1294034A"/>
    <w:lvl w:ilvl="0" w:tplc="D09C6DA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57425"/>
    <w:multiLevelType w:val="hybridMultilevel"/>
    <w:tmpl w:val="23D28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635747"/>
    <w:multiLevelType w:val="hybridMultilevel"/>
    <w:tmpl w:val="135AE92E"/>
    <w:lvl w:ilvl="0" w:tplc="33FEE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50FB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7C0D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7A1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42B3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7C2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DA83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C41F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524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2AA2FA7"/>
    <w:multiLevelType w:val="hybridMultilevel"/>
    <w:tmpl w:val="A718D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A13BF"/>
    <w:multiLevelType w:val="hybridMultilevel"/>
    <w:tmpl w:val="048857FE"/>
    <w:lvl w:ilvl="0" w:tplc="340AD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23327"/>
    <w:multiLevelType w:val="hybridMultilevel"/>
    <w:tmpl w:val="1E0AB408"/>
    <w:lvl w:ilvl="0" w:tplc="D5024F14">
      <w:start w:val="1"/>
      <w:numFmt w:val="upperRoman"/>
      <w:lvlText w:val="%1."/>
      <w:lvlJc w:val="left"/>
      <w:pPr>
        <w:ind w:left="111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70" w:hanging="360"/>
      </w:pPr>
    </w:lvl>
    <w:lvl w:ilvl="2" w:tplc="0427001B" w:tentative="1">
      <w:start w:val="1"/>
      <w:numFmt w:val="lowerRoman"/>
      <w:lvlText w:val="%3."/>
      <w:lvlJc w:val="right"/>
      <w:pPr>
        <w:ind w:left="2190" w:hanging="180"/>
      </w:pPr>
    </w:lvl>
    <w:lvl w:ilvl="3" w:tplc="0427000F" w:tentative="1">
      <w:start w:val="1"/>
      <w:numFmt w:val="decimal"/>
      <w:lvlText w:val="%4."/>
      <w:lvlJc w:val="left"/>
      <w:pPr>
        <w:ind w:left="2910" w:hanging="360"/>
      </w:pPr>
    </w:lvl>
    <w:lvl w:ilvl="4" w:tplc="04270019" w:tentative="1">
      <w:start w:val="1"/>
      <w:numFmt w:val="lowerLetter"/>
      <w:lvlText w:val="%5."/>
      <w:lvlJc w:val="left"/>
      <w:pPr>
        <w:ind w:left="3630" w:hanging="360"/>
      </w:pPr>
    </w:lvl>
    <w:lvl w:ilvl="5" w:tplc="0427001B" w:tentative="1">
      <w:start w:val="1"/>
      <w:numFmt w:val="lowerRoman"/>
      <w:lvlText w:val="%6."/>
      <w:lvlJc w:val="right"/>
      <w:pPr>
        <w:ind w:left="4350" w:hanging="180"/>
      </w:pPr>
    </w:lvl>
    <w:lvl w:ilvl="6" w:tplc="0427000F" w:tentative="1">
      <w:start w:val="1"/>
      <w:numFmt w:val="decimal"/>
      <w:lvlText w:val="%7."/>
      <w:lvlJc w:val="left"/>
      <w:pPr>
        <w:ind w:left="5070" w:hanging="360"/>
      </w:pPr>
    </w:lvl>
    <w:lvl w:ilvl="7" w:tplc="04270019" w:tentative="1">
      <w:start w:val="1"/>
      <w:numFmt w:val="lowerLetter"/>
      <w:lvlText w:val="%8."/>
      <w:lvlJc w:val="left"/>
      <w:pPr>
        <w:ind w:left="5790" w:hanging="360"/>
      </w:pPr>
    </w:lvl>
    <w:lvl w:ilvl="8" w:tplc="042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1">
    <w:nsid w:val="77BB07A9"/>
    <w:multiLevelType w:val="hybridMultilevel"/>
    <w:tmpl w:val="D5907E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24A50"/>
    <w:multiLevelType w:val="hybridMultilevel"/>
    <w:tmpl w:val="69A0B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B0C97"/>
    <w:multiLevelType w:val="hybridMultilevel"/>
    <w:tmpl w:val="8C6808E4"/>
    <w:lvl w:ilvl="0" w:tplc="7666BF6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86CD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4A652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6A585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56C7B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2EB2D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FADE4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48245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32C5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>
    <w:nsid w:val="7AE61ED1"/>
    <w:multiLevelType w:val="hybridMultilevel"/>
    <w:tmpl w:val="FB324FB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A4741F"/>
    <w:multiLevelType w:val="hybridMultilevel"/>
    <w:tmpl w:val="59E8B0E6"/>
    <w:lvl w:ilvl="0" w:tplc="DBD4175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909A9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62DBF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1E455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8075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849BD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D6B6A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5C9C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32AA4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7D237F2B"/>
    <w:multiLevelType w:val="hybridMultilevel"/>
    <w:tmpl w:val="F0209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F2CC4"/>
    <w:multiLevelType w:val="hybridMultilevel"/>
    <w:tmpl w:val="36D611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9"/>
  </w:num>
  <w:num w:numId="4">
    <w:abstractNumId w:val="29"/>
  </w:num>
  <w:num w:numId="5">
    <w:abstractNumId w:val="21"/>
  </w:num>
  <w:num w:numId="6">
    <w:abstractNumId w:val="36"/>
  </w:num>
  <w:num w:numId="7">
    <w:abstractNumId w:val="4"/>
  </w:num>
  <w:num w:numId="8">
    <w:abstractNumId w:val="8"/>
  </w:num>
  <w:num w:numId="9">
    <w:abstractNumId w:val="33"/>
  </w:num>
  <w:num w:numId="10">
    <w:abstractNumId w:val="40"/>
  </w:num>
  <w:num w:numId="11">
    <w:abstractNumId w:val="10"/>
  </w:num>
  <w:num w:numId="12">
    <w:abstractNumId w:val="35"/>
  </w:num>
  <w:num w:numId="13">
    <w:abstractNumId w:val="3"/>
  </w:num>
  <w:num w:numId="14">
    <w:abstractNumId w:val="11"/>
  </w:num>
  <w:num w:numId="15">
    <w:abstractNumId w:val="37"/>
  </w:num>
  <w:num w:numId="16">
    <w:abstractNumId w:val="9"/>
  </w:num>
  <w:num w:numId="17">
    <w:abstractNumId w:val="2"/>
  </w:num>
  <w:num w:numId="18">
    <w:abstractNumId w:val="25"/>
  </w:num>
  <w:num w:numId="19">
    <w:abstractNumId w:val="32"/>
  </w:num>
  <w:num w:numId="20">
    <w:abstractNumId w:val="19"/>
  </w:num>
  <w:num w:numId="21">
    <w:abstractNumId w:val="16"/>
  </w:num>
  <w:num w:numId="22">
    <w:abstractNumId w:val="5"/>
  </w:num>
  <w:num w:numId="23">
    <w:abstractNumId w:val="34"/>
  </w:num>
  <w:num w:numId="24">
    <w:abstractNumId w:val="23"/>
  </w:num>
  <w:num w:numId="25">
    <w:abstractNumId w:val="13"/>
  </w:num>
  <w:num w:numId="26">
    <w:abstractNumId w:val="20"/>
  </w:num>
  <w:num w:numId="27">
    <w:abstractNumId w:val="43"/>
  </w:num>
  <w:num w:numId="28">
    <w:abstractNumId w:val="45"/>
  </w:num>
  <w:num w:numId="29">
    <w:abstractNumId w:val="24"/>
  </w:num>
  <w:num w:numId="30">
    <w:abstractNumId w:val="38"/>
  </w:num>
  <w:num w:numId="31">
    <w:abstractNumId w:val="6"/>
  </w:num>
  <w:num w:numId="32">
    <w:abstractNumId w:val="44"/>
  </w:num>
  <w:num w:numId="33">
    <w:abstractNumId w:val="41"/>
  </w:num>
  <w:num w:numId="34">
    <w:abstractNumId w:val="12"/>
  </w:num>
  <w:num w:numId="35">
    <w:abstractNumId w:val="27"/>
  </w:num>
  <w:num w:numId="36">
    <w:abstractNumId w:val="28"/>
  </w:num>
  <w:num w:numId="37">
    <w:abstractNumId w:val="47"/>
  </w:num>
  <w:num w:numId="38">
    <w:abstractNumId w:val="31"/>
  </w:num>
  <w:num w:numId="39">
    <w:abstractNumId w:val="26"/>
  </w:num>
  <w:num w:numId="40">
    <w:abstractNumId w:val="17"/>
  </w:num>
  <w:num w:numId="41">
    <w:abstractNumId w:val="18"/>
  </w:num>
  <w:num w:numId="42">
    <w:abstractNumId w:val="14"/>
  </w:num>
  <w:num w:numId="43">
    <w:abstractNumId w:val="7"/>
  </w:num>
  <w:num w:numId="44">
    <w:abstractNumId w:val="15"/>
  </w:num>
  <w:num w:numId="45">
    <w:abstractNumId w:val="1"/>
  </w:num>
  <w:num w:numId="46">
    <w:abstractNumId w:val="42"/>
  </w:num>
  <w:num w:numId="47">
    <w:abstractNumId w:val="0"/>
  </w:num>
  <w:num w:numId="48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397"/>
  <w:hyphenationZone w:val="396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61648"/>
    <w:rsid w:val="00000401"/>
    <w:rsid w:val="00000BBB"/>
    <w:rsid w:val="00000C87"/>
    <w:rsid w:val="00000F88"/>
    <w:rsid w:val="000014BA"/>
    <w:rsid w:val="000014D0"/>
    <w:rsid w:val="00001591"/>
    <w:rsid w:val="0000163C"/>
    <w:rsid w:val="00001706"/>
    <w:rsid w:val="00001876"/>
    <w:rsid w:val="00001D52"/>
    <w:rsid w:val="00001DFF"/>
    <w:rsid w:val="00001EC2"/>
    <w:rsid w:val="00001ED3"/>
    <w:rsid w:val="000024D6"/>
    <w:rsid w:val="0000273A"/>
    <w:rsid w:val="00002A7F"/>
    <w:rsid w:val="00002C60"/>
    <w:rsid w:val="00003060"/>
    <w:rsid w:val="00003070"/>
    <w:rsid w:val="00003391"/>
    <w:rsid w:val="000033A3"/>
    <w:rsid w:val="00003652"/>
    <w:rsid w:val="00003776"/>
    <w:rsid w:val="00003A33"/>
    <w:rsid w:val="00003AAA"/>
    <w:rsid w:val="00003B35"/>
    <w:rsid w:val="00003FBD"/>
    <w:rsid w:val="000041E2"/>
    <w:rsid w:val="0000473B"/>
    <w:rsid w:val="0000495B"/>
    <w:rsid w:val="00004B50"/>
    <w:rsid w:val="00004DC4"/>
    <w:rsid w:val="00004EA6"/>
    <w:rsid w:val="00004EF6"/>
    <w:rsid w:val="00005512"/>
    <w:rsid w:val="0000582B"/>
    <w:rsid w:val="00005B3D"/>
    <w:rsid w:val="00005EF4"/>
    <w:rsid w:val="00006026"/>
    <w:rsid w:val="0000609A"/>
    <w:rsid w:val="00006190"/>
    <w:rsid w:val="00006312"/>
    <w:rsid w:val="000063EE"/>
    <w:rsid w:val="00006D9D"/>
    <w:rsid w:val="00006E77"/>
    <w:rsid w:val="00006E88"/>
    <w:rsid w:val="000070C3"/>
    <w:rsid w:val="000076FB"/>
    <w:rsid w:val="0000780B"/>
    <w:rsid w:val="00007872"/>
    <w:rsid w:val="00007928"/>
    <w:rsid w:val="000079EA"/>
    <w:rsid w:val="00007A50"/>
    <w:rsid w:val="00010135"/>
    <w:rsid w:val="000101B1"/>
    <w:rsid w:val="00010342"/>
    <w:rsid w:val="00010385"/>
    <w:rsid w:val="00010568"/>
    <w:rsid w:val="00010BDE"/>
    <w:rsid w:val="0001124F"/>
    <w:rsid w:val="00011455"/>
    <w:rsid w:val="0001158F"/>
    <w:rsid w:val="0001159C"/>
    <w:rsid w:val="0001166C"/>
    <w:rsid w:val="00011696"/>
    <w:rsid w:val="00011735"/>
    <w:rsid w:val="000118C4"/>
    <w:rsid w:val="00011EED"/>
    <w:rsid w:val="0001258D"/>
    <w:rsid w:val="0001261E"/>
    <w:rsid w:val="000126D9"/>
    <w:rsid w:val="0001270F"/>
    <w:rsid w:val="0001285A"/>
    <w:rsid w:val="00012AFC"/>
    <w:rsid w:val="00012F76"/>
    <w:rsid w:val="00013077"/>
    <w:rsid w:val="00013191"/>
    <w:rsid w:val="00013462"/>
    <w:rsid w:val="000134C3"/>
    <w:rsid w:val="000136FE"/>
    <w:rsid w:val="00013B64"/>
    <w:rsid w:val="00013EF3"/>
    <w:rsid w:val="00013F82"/>
    <w:rsid w:val="00014227"/>
    <w:rsid w:val="00014268"/>
    <w:rsid w:val="000142A1"/>
    <w:rsid w:val="00014496"/>
    <w:rsid w:val="0001489A"/>
    <w:rsid w:val="00014B8D"/>
    <w:rsid w:val="00014C98"/>
    <w:rsid w:val="00014D0E"/>
    <w:rsid w:val="00015343"/>
    <w:rsid w:val="000159CB"/>
    <w:rsid w:val="00015B36"/>
    <w:rsid w:val="00015F22"/>
    <w:rsid w:val="000161D0"/>
    <w:rsid w:val="0001628C"/>
    <w:rsid w:val="0001628F"/>
    <w:rsid w:val="000162F8"/>
    <w:rsid w:val="00016341"/>
    <w:rsid w:val="000163D5"/>
    <w:rsid w:val="0001651F"/>
    <w:rsid w:val="00016795"/>
    <w:rsid w:val="00016C3E"/>
    <w:rsid w:val="00016C61"/>
    <w:rsid w:val="00016D85"/>
    <w:rsid w:val="00016EBC"/>
    <w:rsid w:val="0001705E"/>
    <w:rsid w:val="00017110"/>
    <w:rsid w:val="000171DC"/>
    <w:rsid w:val="000171E7"/>
    <w:rsid w:val="000172B4"/>
    <w:rsid w:val="000177B1"/>
    <w:rsid w:val="00017C5E"/>
    <w:rsid w:val="00017FAB"/>
    <w:rsid w:val="00020080"/>
    <w:rsid w:val="000202A5"/>
    <w:rsid w:val="000203A9"/>
    <w:rsid w:val="00020435"/>
    <w:rsid w:val="00020641"/>
    <w:rsid w:val="0002065C"/>
    <w:rsid w:val="0002084D"/>
    <w:rsid w:val="00020A4A"/>
    <w:rsid w:val="00020C4B"/>
    <w:rsid w:val="00020D39"/>
    <w:rsid w:val="00020D40"/>
    <w:rsid w:val="00021131"/>
    <w:rsid w:val="00021484"/>
    <w:rsid w:val="000218DC"/>
    <w:rsid w:val="00021FEE"/>
    <w:rsid w:val="00023442"/>
    <w:rsid w:val="00023A81"/>
    <w:rsid w:val="00023B20"/>
    <w:rsid w:val="00023D0E"/>
    <w:rsid w:val="0002400C"/>
    <w:rsid w:val="00024029"/>
    <w:rsid w:val="00024876"/>
    <w:rsid w:val="00024973"/>
    <w:rsid w:val="00024CA3"/>
    <w:rsid w:val="00024CD6"/>
    <w:rsid w:val="00024D6D"/>
    <w:rsid w:val="000250D4"/>
    <w:rsid w:val="000251E7"/>
    <w:rsid w:val="00025513"/>
    <w:rsid w:val="000255BD"/>
    <w:rsid w:val="000259A0"/>
    <w:rsid w:val="00025C94"/>
    <w:rsid w:val="00025EC5"/>
    <w:rsid w:val="00026612"/>
    <w:rsid w:val="000269AA"/>
    <w:rsid w:val="00026AAB"/>
    <w:rsid w:val="00026C82"/>
    <w:rsid w:val="00026D1C"/>
    <w:rsid w:val="0002743A"/>
    <w:rsid w:val="0002750E"/>
    <w:rsid w:val="00027A06"/>
    <w:rsid w:val="00027AA1"/>
    <w:rsid w:val="00030283"/>
    <w:rsid w:val="00030822"/>
    <w:rsid w:val="0003082D"/>
    <w:rsid w:val="000309B3"/>
    <w:rsid w:val="00030B20"/>
    <w:rsid w:val="00030B85"/>
    <w:rsid w:val="00030CE2"/>
    <w:rsid w:val="00030D57"/>
    <w:rsid w:val="00030DC6"/>
    <w:rsid w:val="00030F8E"/>
    <w:rsid w:val="000310D5"/>
    <w:rsid w:val="00031648"/>
    <w:rsid w:val="00031888"/>
    <w:rsid w:val="00031B62"/>
    <w:rsid w:val="00031EED"/>
    <w:rsid w:val="00032692"/>
    <w:rsid w:val="000326BE"/>
    <w:rsid w:val="000326C6"/>
    <w:rsid w:val="000329D0"/>
    <w:rsid w:val="00032AE6"/>
    <w:rsid w:val="00032D7B"/>
    <w:rsid w:val="000331B6"/>
    <w:rsid w:val="00033B7E"/>
    <w:rsid w:val="00033F83"/>
    <w:rsid w:val="0003401B"/>
    <w:rsid w:val="00034034"/>
    <w:rsid w:val="00034334"/>
    <w:rsid w:val="000352F4"/>
    <w:rsid w:val="00035397"/>
    <w:rsid w:val="00035788"/>
    <w:rsid w:val="000358E8"/>
    <w:rsid w:val="0003684C"/>
    <w:rsid w:val="00036ADC"/>
    <w:rsid w:val="00036B94"/>
    <w:rsid w:val="0003700D"/>
    <w:rsid w:val="000373A7"/>
    <w:rsid w:val="0003790D"/>
    <w:rsid w:val="00037992"/>
    <w:rsid w:val="00037A2B"/>
    <w:rsid w:val="00037B7F"/>
    <w:rsid w:val="00037EF2"/>
    <w:rsid w:val="00040418"/>
    <w:rsid w:val="000404F2"/>
    <w:rsid w:val="000408FC"/>
    <w:rsid w:val="000409A6"/>
    <w:rsid w:val="00040A1F"/>
    <w:rsid w:val="00040FAD"/>
    <w:rsid w:val="000411BE"/>
    <w:rsid w:val="00041392"/>
    <w:rsid w:val="00041496"/>
    <w:rsid w:val="00041522"/>
    <w:rsid w:val="000415B4"/>
    <w:rsid w:val="00041750"/>
    <w:rsid w:val="00041E99"/>
    <w:rsid w:val="00042127"/>
    <w:rsid w:val="00042818"/>
    <w:rsid w:val="000428AB"/>
    <w:rsid w:val="00042A87"/>
    <w:rsid w:val="00042B9F"/>
    <w:rsid w:val="00042E1B"/>
    <w:rsid w:val="00042FD0"/>
    <w:rsid w:val="00043343"/>
    <w:rsid w:val="00043476"/>
    <w:rsid w:val="000435EF"/>
    <w:rsid w:val="0004378D"/>
    <w:rsid w:val="0004389D"/>
    <w:rsid w:val="00043F0F"/>
    <w:rsid w:val="00044104"/>
    <w:rsid w:val="00044609"/>
    <w:rsid w:val="0004478C"/>
    <w:rsid w:val="0004483C"/>
    <w:rsid w:val="000449EC"/>
    <w:rsid w:val="00044BEE"/>
    <w:rsid w:val="00044DCD"/>
    <w:rsid w:val="00044ED0"/>
    <w:rsid w:val="00045259"/>
    <w:rsid w:val="00045325"/>
    <w:rsid w:val="00045447"/>
    <w:rsid w:val="000454A4"/>
    <w:rsid w:val="000455D5"/>
    <w:rsid w:val="00045A9E"/>
    <w:rsid w:val="00045E64"/>
    <w:rsid w:val="00045E77"/>
    <w:rsid w:val="00046016"/>
    <w:rsid w:val="000462AB"/>
    <w:rsid w:val="000462DF"/>
    <w:rsid w:val="00046500"/>
    <w:rsid w:val="00046566"/>
    <w:rsid w:val="00046584"/>
    <w:rsid w:val="000466BA"/>
    <w:rsid w:val="00046BB9"/>
    <w:rsid w:val="00046DDE"/>
    <w:rsid w:val="00047044"/>
    <w:rsid w:val="000470ED"/>
    <w:rsid w:val="00047667"/>
    <w:rsid w:val="00047803"/>
    <w:rsid w:val="000479F4"/>
    <w:rsid w:val="00047C39"/>
    <w:rsid w:val="00047CC6"/>
    <w:rsid w:val="00047E11"/>
    <w:rsid w:val="00047E46"/>
    <w:rsid w:val="00047FE9"/>
    <w:rsid w:val="000500C9"/>
    <w:rsid w:val="00050270"/>
    <w:rsid w:val="00050933"/>
    <w:rsid w:val="00051121"/>
    <w:rsid w:val="000511EE"/>
    <w:rsid w:val="0005163C"/>
    <w:rsid w:val="00051704"/>
    <w:rsid w:val="000517A7"/>
    <w:rsid w:val="000518AD"/>
    <w:rsid w:val="00051A0D"/>
    <w:rsid w:val="00051BDA"/>
    <w:rsid w:val="00051C85"/>
    <w:rsid w:val="00051DFD"/>
    <w:rsid w:val="00051EAB"/>
    <w:rsid w:val="00052015"/>
    <w:rsid w:val="0005231F"/>
    <w:rsid w:val="000525E5"/>
    <w:rsid w:val="00052727"/>
    <w:rsid w:val="00052805"/>
    <w:rsid w:val="000528EE"/>
    <w:rsid w:val="0005298D"/>
    <w:rsid w:val="00052B0A"/>
    <w:rsid w:val="00052ECF"/>
    <w:rsid w:val="0005315C"/>
    <w:rsid w:val="000531D6"/>
    <w:rsid w:val="0005355F"/>
    <w:rsid w:val="00053675"/>
    <w:rsid w:val="0005370C"/>
    <w:rsid w:val="0005396D"/>
    <w:rsid w:val="00053DC3"/>
    <w:rsid w:val="00053E57"/>
    <w:rsid w:val="000540AD"/>
    <w:rsid w:val="00054125"/>
    <w:rsid w:val="000545F8"/>
    <w:rsid w:val="000546C7"/>
    <w:rsid w:val="00054797"/>
    <w:rsid w:val="00054FF1"/>
    <w:rsid w:val="00055406"/>
    <w:rsid w:val="00055EF2"/>
    <w:rsid w:val="00055F47"/>
    <w:rsid w:val="00056069"/>
    <w:rsid w:val="00056293"/>
    <w:rsid w:val="000562EE"/>
    <w:rsid w:val="00056572"/>
    <w:rsid w:val="00056B5E"/>
    <w:rsid w:val="00056D0E"/>
    <w:rsid w:val="00057291"/>
    <w:rsid w:val="000575A0"/>
    <w:rsid w:val="000575E3"/>
    <w:rsid w:val="00057A4F"/>
    <w:rsid w:val="00057D1B"/>
    <w:rsid w:val="00057D36"/>
    <w:rsid w:val="00057E8F"/>
    <w:rsid w:val="00060500"/>
    <w:rsid w:val="00060502"/>
    <w:rsid w:val="000605D0"/>
    <w:rsid w:val="00060954"/>
    <w:rsid w:val="00060AD2"/>
    <w:rsid w:val="00060BD3"/>
    <w:rsid w:val="00060BEF"/>
    <w:rsid w:val="00060E93"/>
    <w:rsid w:val="00060EBA"/>
    <w:rsid w:val="00061026"/>
    <w:rsid w:val="00061648"/>
    <w:rsid w:val="00061681"/>
    <w:rsid w:val="000618C1"/>
    <w:rsid w:val="00062048"/>
    <w:rsid w:val="00062618"/>
    <w:rsid w:val="00062685"/>
    <w:rsid w:val="00062EED"/>
    <w:rsid w:val="000635F5"/>
    <w:rsid w:val="00063703"/>
    <w:rsid w:val="000638CE"/>
    <w:rsid w:val="00063915"/>
    <w:rsid w:val="0006391E"/>
    <w:rsid w:val="000639D5"/>
    <w:rsid w:val="00064155"/>
    <w:rsid w:val="0006420C"/>
    <w:rsid w:val="0006478D"/>
    <w:rsid w:val="0006496F"/>
    <w:rsid w:val="00064B69"/>
    <w:rsid w:val="00064C6C"/>
    <w:rsid w:val="00064DDD"/>
    <w:rsid w:val="00064E9D"/>
    <w:rsid w:val="00065251"/>
    <w:rsid w:val="000652B1"/>
    <w:rsid w:val="000654B1"/>
    <w:rsid w:val="000656B8"/>
    <w:rsid w:val="0006581A"/>
    <w:rsid w:val="00065BD6"/>
    <w:rsid w:val="00065D80"/>
    <w:rsid w:val="00065DBB"/>
    <w:rsid w:val="00065EA4"/>
    <w:rsid w:val="00065F19"/>
    <w:rsid w:val="00066125"/>
    <w:rsid w:val="000661A7"/>
    <w:rsid w:val="000662DA"/>
    <w:rsid w:val="0006639F"/>
    <w:rsid w:val="00066725"/>
    <w:rsid w:val="000669F2"/>
    <w:rsid w:val="00066A8E"/>
    <w:rsid w:val="00066C92"/>
    <w:rsid w:val="00066D42"/>
    <w:rsid w:val="00066D7D"/>
    <w:rsid w:val="00066E36"/>
    <w:rsid w:val="00066ED2"/>
    <w:rsid w:val="000670ED"/>
    <w:rsid w:val="000673A2"/>
    <w:rsid w:val="00067520"/>
    <w:rsid w:val="000676AB"/>
    <w:rsid w:val="000677D6"/>
    <w:rsid w:val="0006797A"/>
    <w:rsid w:val="00067B8E"/>
    <w:rsid w:val="00067BC1"/>
    <w:rsid w:val="00067C6C"/>
    <w:rsid w:val="00067ED6"/>
    <w:rsid w:val="00067F4F"/>
    <w:rsid w:val="0007049D"/>
    <w:rsid w:val="00070770"/>
    <w:rsid w:val="00070799"/>
    <w:rsid w:val="000708C1"/>
    <w:rsid w:val="00070908"/>
    <w:rsid w:val="00070A16"/>
    <w:rsid w:val="00070AD0"/>
    <w:rsid w:val="00071192"/>
    <w:rsid w:val="0007122C"/>
    <w:rsid w:val="000713B8"/>
    <w:rsid w:val="000713CB"/>
    <w:rsid w:val="000716B0"/>
    <w:rsid w:val="00071918"/>
    <w:rsid w:val="000720D5"/>
    <w:rsid w:val="000721BE"/>
    <w:rsid w:val="0007220E"/>
    <w:rsid w:val="0007226F"/>
    <w:rsid w:val="00072288"/>
    <w:rsid w:val="00072304"/>
    <w:rsid w:val="00072314"/>
    <w:rsid w:val="000724A6"/>
    <w:rsid w:val="0007263D"/>
    <w:rsid w:val="000726DF"/>
    <w:rsid w:val="000729A9"/>
    <w:rsid w:val="00072D75"/>
    <w:rsid w:val="00072F1F"/>
    <w:rsid w:val="000731BD"/>
    <w:rsid w:val="00073476"/>
    <w:rsid w:val="000734EC"/>
    <w:rsid w:val="0007362F"/>
    <w:rsid w:val="00074016"/>
    <w:rsid w:val="0007407C"/>
    <w:rsid w:val="000745FA"/>
    <w:rsid w:val="0007487E"/>
    <w:rsid w:val="00074BA5"/>
    <w:rsid w:val="00074D08"/>
    <w:rsid w:val="00074E79"/>
    <w:rsid w:val="00074EAF"/>
    <w:rsid w:val="000754CB"/>
    <w:rsid w:val="00075CFB"/>
    <w:rsid w:val="00075DFF"/>
    <w:rsid w:val="0007616D"/>
    <w:rsid w:val="0007641D"/>
    <w:rsid w:val="00076493"/>
    <w:rsid w:val="000767AD"/>
    <w:rsid w:val="00076A0A"/>
    <w:rsid w:val="000774F0"/>
    <w:rsid w:val="00077785"/>
    <w:rsid w:val="00077D82"/>
    <w:rsid w:val="0008095C"/>
    <w:rsid w:val="00080AF1"/>
    <w:rsid w:val="00080EA3"/>
    <w:rsid w:val="00081109"/>
    <w:rsid w:val="00081306"/>
    <w:rsid w:val="00081625"/>
    <w:rsid w:val="000816D2"/>
    <w:rsid w:val="000816DC"/>
    <w:rsid w:val="000818AF"/>
    <w:rsid w:val="00081D3B"/>
    <w:rsid w:val="00081FA4"/>
    <w:rsid w:val="0008263D"/>
    <w:rsid w:val="000826A6"/>
    <w:rsid w:val="00082796"/>
    <w:rsid w:val="000828D8"/>
    <w:rsid w:val="00083059"/>
    <w:rsid w:val="0008367D"/>
    <w:rsid w:val="000836CD"/>
    <w:rsid w:val="00083A59"/>
    <w:rsid w:val="00083BC9"/>
    <w:rsid w:val="00084101"/>
    <w:rsid w:val="0008446E"/>
    <w:rsid w:val="0008459A"/>
    <w:rsid w:val="000845AB"/>
    <w:rsid w:val="000847BA"/>
    <w:rsid w:val="00084848"/>
    <w:rsid w:val="00084A14"/>
    <w:rsid w:val="00084A91"/>
    <w:rsid w:val="00084BFD"/>
    <w:rsid w:val="00084E31"/>
    <w:rsid w:val="00084E72"/>
    <w:rsid w:val="0008520E"/>
    <w:rsid w:val="0008538F"/>
    <w:rsid w:val="000853AE"/>
    <w:rsid w:val="000857BC"/>
    <w:rsid w:val="00085896"/>
    <w:rsid w:val="000859D4"/>
    <w:rsid w:val="00085F53"/>
    <w:rsid w:val="00086672"/>
    <w:rsid w:val="000869A1"/>
    <w:rsid w:val="000872DE"/>
    <w:rsid w:val="00087307"/>
    <w:rsid w:val="00087FA3"/>
    <w:rsid w:val="00090064"/>
    <w:rsid w:val="0009069B"/>
    <w:rsid w:val="00090C1B"/>
    <w:rsid w:val="00090C95"/>
    <w:rsid w:val="00090E05"/>
    <w:rsid w:val="00091349"/>
    <w:rsid w:val="000919D3"/>
    <w:rsid w:val="00091BB4"/>
    <w:rsid w:val="00091E6C"/>
    <w:rsid w:val="00091E96"/>
    <w:rsid w:val="00092272"/>
    <w:rsid w:val="0009242F"/>
    <w:rsid w:val="0009287A"/>
    <w:rsid w:val="000929FA"/>
    <w:rsid w:val="00092C56"/>
    <w:rsid w:val="00093334"/>
    <w:rsid w:val="0009369D"/>
    <w:rsid w:val="00093873"/>
    <w:rsid w:val="000938DB"/>
    <w:rsid w:val="00093BC7"/>
    <w:rsid w:val="00093C91"/>
    <w:rsid w:val="00093D0C"/>
    <w:rsid w:val="00093E34"/>
    <w:rsid w:val="0009416E"/>
    <w:rsid w:val="0009435E"/>
    <w:rsid w:val="0009447C"/>
    <w:rsid w:val="000945C4"/>
    <w:rsid w:val="00095196"/>
    <w:rsid w:val="00095525"/>
    <w:rsid w:val="00095573"/>
    <w:rsid w:val="000958A2"/>
    <w:rsid w:val="00095900"/>
    <w:rsid w:val="00096461"/>
    <w:rsid w:val="000964AD"/>
    <w:rsid w:val="00096880"/>
    <w:rsid w:val="00096964"/>
    <w:rsid w:val="00096C55"/>
    <w:rsid w:val="00096D24"/>
    <w:rsid w:val="00096F40"/>
    <w:rsid w:val="000976A6"/>
    <w:rsid w:val="00097B62"/>
    <w:rsid w:val="00097CB1"/>
    <w:rsid w:val="00097D24"/>
    <w:rsid w:val="000A0102"/>
    <w:rsid w:val="000A011E"/>
    <w:rsid w:val="000A0136"/>
    <w:rsid w:val="000A0198"/>
    <w:rsid w:val="000A0625"/>
    <w:rsid w:val="000A0674"/>
    <w:rsid w:val="000A08F8"/>
    <w:rsid w:val="000A0940"/>
    <w:rsid w:val="000A0976"/>
    <w:rsid w:val="000A09F2"/>
    <w:rsid w:val="000A0AFB"/>
    <w:rsid w:val="000A0B0C"/>
    <w:rsid w:val="000A0B2A"/>
    <w:rsid w:val="000A1140"/>
    <w:rsid w:val="000A11D5"/>
    <w:rsid w:val="000A1327"/>
    <w:rsid w:val="000A1368"/>
    <w:rsid w:val="000A1A14"/>
    <w:rsid w:val="000A1CFF"/>
    <w:rsid w:val="000A1D72"/>
    <w:rsid w:val="000A1DE4"/>
    <w:rsid w:val="000A2A20"/>
    <w:rsid w:val="000A2AE1"/>
    <w:rsid w:val="000A2DE7"/>
    <w:rsid w:val="000A2F8F"/>
    <w:rsid w:val="000A2FF5"/>
    <w:rsid w:val="000A3308"/>
    <w:rsid w:val="000A3418"/>
    <w:rsid w:val="000A38EC"/>
    <w:rsid w:val="000A3D65"/>
    <w:rsid w:val="000A3FDC"/>
    <w:rsid w:val="000A4092"/>
    <w:rsid w:val="000A414E"/>
    <w:rsid w:val="000A4493"/>
    <w:rsid w:val="000A4A50"/>
    <w:rsid w:val="000A4A7C"/>
    <w:rsid w:val="000A4C1F"/>
    <w:rsid w:val="000A4CD2"/>
    <w:rsid w:val="000A4DAB"/>
    <w:rsid w:val="000A5004"/>
    <w:rsid w:val="000A51AD"/>
    <w:rsid w:val="000A5396"/>
    <w:rsid w:val="000A53E7"/>
    <w:rsid w:val="000A5564"/>
    <w:rsid w:val="000A56E8"/>
    <w:rsid w:val="000A59B2"/>
    <w:rsid w:val="000A5B49"/>
    <w:rsid w:val="000A5C85"/>
    <w:rsid w:val="000A5C94"/>
    <w:rsid w:val="000A5D9A"/>
    <w:rsid w:val="000A5E31"/>
    <w:rsid w:val="000A6124"/>
    <w:rsid w:val="000A61AF"/>
    <w:rsid w:val="000A6382"/>
    <w:rsid w:val="000A6391"/>
    <w:rsid w:val="000A6733"/>
    <w:rsid w:val="000A6CFF"/>
    <w:rsid w:val="000A6DCF"/>
    <w:rsid w:val="000A711B"/>
    <w:rsid w:val="000A7522"/>
    <w:rsid w:val="000A7596"/>
    <w:rsid w:val="000A798D"/>
    <w:rsid w:val="000A7EAE"/>
    <w:rsid w:val="000B0152"/>
    <w:rsid w:val="000B0282"/>
    <w:rsid w:val="000B0A3D"/>
    <w:rsid w:val="000B100A"/>
    <w:rsid w:val="000B1197"/>
    <w:rsid w:val="000B165F"/>
    <w:rsid w:val="000B18F3"/>
    <w:rsid w:val="000B1C1E"/>
    <w:rsid w:val="000B1DBA"/>
    <w:rsid w:val="000B1EFB"/>
    <w:rsid w:val="000B2099"/>
    <w:rsid w:val="000B222E"/>
    <w:rsid w:val="000B28FF"/>
    <w:rsid w:val="000B2956"/>
    <w:rsid w:val="000B3171"/>
    <w:rsid w:val="000B3223"/>
    <w:rsid w:val="000B333A"/>
    <w:rsid w:val="000B38B1"/>
    <w:rsid w:val="000B3942"/>
    <w:rsid w:val="000B3BFB"/>
    <w:rsid w:val="000B3EE9"/>
    <w:rsid w:val="000B44AC"/>
    <w:rsid w:val="000B45B8"/>
    <w:rsid w:val="000B4A26"/>
    <w:rsid w:val="000B4B59"/>
    <w:rsid w:val="000B512C"/>
    <w:rsid w:val="000B5163"/>
    <w:rsid w:val="000B5269"/>
    <w:rsid w:val="000B55D9"/>
    <w:rsid w:val="000B588A"/>
    <w:rsid w:val="000B5BBC"/>
    <w:rsid w:val="000B5E41"/>
    <w:rsid w:val="000B5E73"/>
    <w:rsid w:val="000B60BC"/>
    <w:rsid w:val="000B6281"/>
    <w:rsid w:val="000B633A"/>
    <w:rsid w:val="000B6483"/>
    <w:rsid w:val="000B6570"/>
    <w:rsid w:val="000B6C9A"/>
    <w:rsid w:val="000B6D3D"/>
    <w:rsid w:val="000B71E3"/>
    <w:rsid w:val="000B7820"/>
    <w:rsid w:val="000B7835"/>
    <w:rsid w:val="000B7B3F"/>
    <w:rsid w:val="000B7EC6"/>
    <w:rsid w:val="000C0212"/>
    <w:rsid w:val="000C03D2"/>
    <w:rsid w:val="000C058A"/>
    <w:rsid w:val="000C08C4"/>
    <w:rsid w:val="000C0CAC"/>
    <w:rsid w:val="000C1034"/>
    <w:rsid w:val="000C1359"/>
    <w:rsid w:val="000C154B"/>
    <w:rsid w:val="000C16EA"/>
    <w:rsid w:val="000C187D"/>
    <w:rsid w:val="000C1A6D"/>
    <w:rsid w:val="000C1ACB"/>
    <w:rsid w:val="000C1CBF"/>
    <w:rsid w:val="000C1F13"/>
    <w:rsid w:val="000C2083"/>
    <w:rsid w:val="000C208A"/>
    <w:rsid w:val="000C23FF"/>
    <w:rsid w:val="000C25E1"/>
    <w:rsid w:val="000C2B65"/>
    <w:rsid w:val="000C2EF0"/>
    <w:rsid w:val="000C34C3"/>
    <w:rsid w:val="000C34DB"/>
    <w:rsid w:val="000C3828"/>
    <w:rsid w:val="000C3832"/>
    <w:rsid w:val="000C3989"/>
    <w:rsid w:val="000C3D5C"/>
    <w:rsid w:val="000C3D89"/>
    <w:rsid w:val="000C426D"/>
    <w:rsid w:val="000C44D7"/>
    <w:rsid w:val="000C45C1"/>
    <w:rsid w:val="000C49AA"/>
    <w:rsid w:val="000C4ABE"/>
    <w:rsid w:val="000C4BCA"/>
    <w:rsid w:val="000C4DA8"/>
    <w:rsid w:val="000C4E7C"/>
    <w:rsid w:val="000C5193"/>
    <w:rsid w:val="000C51B2"/>
    <w:rsid w:val="000C52C3"/>
    <w:rsid w:val="000C5350"/>
    <w:rsid w:val="000C57CF"/>
    <w:rsid w:val="000C5943"/>
    <w:rsid w:val="000C5A03"/>
    <w:rsid w:val="000C5C32"/>
    <w:rsid w:val="000C5E03"/>
    <w:rsid w:val="000C6042"/>
    <w:rsid w:val="000C6181"/>
    <w:rsid w:val="000C692D"/>
    <w:rsid w:val="000C6AB5"/>
    <w:rsid w:val="000C6C09"/>
    <w:rsid w:val="000C6CBF"/>
    <w:rsid w:val="000C711D"/>
    <w:rsid w:val="000C7277"/>
    <w:rsid w:val="000C75DD"/>
    <w:rsid w:val="000C779B"/>
    <w:rsid w:val="000C7B6C"/>
    <w:rsid w:val="000C7DDE"/>
    <w:rsid w:val="000D005D"/>
    <w:rsid w:val="000D04A8"/>
    <w:rsid w:val="000D074C"/>
    <w:rsid w:val="000D0919"/>
    <w:rsid w:val="000D0B5D"/>
    <w:rsid w:val="000D0C52"/>
    <w:rsid w:val="000D0D81"/>
    <w:rsid w:val="000D0F58"/>
    <w:rsid w:val="000D11B6"/>
    <w:rsid w:val="000D14B0"/>
    <w:rsid w:val="000D15EF"/>
    <w:rsid w:val="000D1CB2"/>
    <w:rsid w:val="000D1DB4"/>
    <w:rsid w:val="000D2532"/>
    <w:rsid w:val="000D28C3"/>
    <w:rsid w:val="000D2A25"/>
    <w:rsid w:val="000D2FC9"/>
    <w:rsid w:val="000D3047"/>
    <w:rsid w:val="000D3133"/>
    <w:rsid w:val="000D3261"/>
    <w:rsid w:val="000D33AF"/>
    <w:rsid w:val="000D3436"/>
    <w:rsid w:val="000D36C4"/>
    <w:rsid w:val="000D3B5D"/>
    <w:rsid w:val="000D3C7B"/>
    <w:rsid w:val="000D424E"/>
    <w:rsid w:val="000D4569"/>
    <w:rsid w:val="000D46DA"/>
    <w:rsid w:val="000D46DE"/>
    <w:rsid w:val="000D482C"/>
    <w:rsid w:val="000D4D05"/>
    <w:rsid w:val="000D4DA9"/>
    <w:rsid w:val="000D4EF4"/>
    <w:rsid w:val="000D4F12"/>
    <w:rsid w:val="000D5071"/>
    <w:rsid w:val="000D52EC"/>
    <w:rsid w:val="000D5407"/>
    <w:rsid w:val="000D5704"/>
    <w:rsid w:val="000D576D"/>
    <w:rsid w:val="000D5A6B"/>
    <w:rsid w:val="000D5B2E"/>
    <w:rsid w:val="000D5D52"/>
    <w:rsid w:val="000D5D5A"/>
    <w:rsid w:val="000D5DE8"/>
    <w:rsid w:val="000D60CC"/>
    <w:rsid w:val="000D61C7"/>
    <w:rsid w:val="000D63EF"/>
    <w:rsid w:val="000D6414"/>
    <w:rsid w:val="000D666E"/>
    <w:rsid w:val="000D6692"/>
    <w:rsid w:val="000D681F"/>
    <w:rsid w:val="000D68DB"/>
    <w:rsid w:val="000D6DAE"/>
    <w:rsid w:val="000D7040"/>
    <w:rsid w:val="000D7064"/>
    <w:rsid w:val="000D753D"/>
    <w:rsid w:val="000D7AED"/>
    <w:rsid w:val="000D7CB5"/>
    <w:rsid w:val="000D7D4D"/>
    <w:rsid w:val="000D7F0D"/>
    <w:rsid w:val="000D7FBE"/>
    <w:rsid w:val="000E0361"/>
    <w:rsid w:val="000E0459"/>
    <w:rsid w:val="000E04C0"/>
    <w:rsid w:val="000E0872"/>
    <w:rsid w:val="000E0B33"/>
    <w:rsid w:val="000E0BB6"/>
    <w:rsid w:val="000E0C8C"/>
    <w:rsid w:val="000E0E24"/>
    <w:rsid w:val="000E108D"/>
    <w:rsid w:val="000E1432"/>
    <w:rsid w:val="000E164B"/>
    <w:rsid w:val="000E1732"/>
    <w:rsid w:val="000E1939"/>
    <w:rsid w:val="000E1977"/>
    <w:rsid w:val="000E1D5C"/>
    <w:rsid w:val="000E1D97"/>
    <w:rsid w:val="000E21E6"/>
    <w:rsid w:val="000E2377"/>
    <w:rsid w:val="000E240C"/>
    <w:rsid w:val="000E29D5"/>
    <w:rsid w:val="000E2BF6"/>
    <w:rsid w:val="000E2F3C"/>
    <w:rsid w:val="000E3280"/>
    <w:rsid w:val="000E359A"/>
    <w:rsid w:val="000E3715"/>
    <w:rsid w:val="000E3858"/>
    <w:rsid w:val="000E3B4B"/>
    <w:rsid w:val="000E3EB7"/>
    <w:rsid w:val="000E4405"/>
    <w:rsid w:val="000E4869"/>
    <w:rsid w:val="000E494B"/>
    <w:rsid w:val="000E49F5"/>
    <w:rsid w:val="000E4AB9"/>
    <w:rsid w:val="000E4E1E"/>
    <w:rsid w:val="000E4EF4"/>
    <w:rsid w:val="000E4F7B"/>
    <w:rsid w:val="000E4F83"/>
    <w:rsid w:val="000E53D3"/>
    <w:rsid w:val="000E540D"/>
    <w:rsid w:val="000E5704"/>
    <w:rsid w:val="000E5A13"/>
    <w:rsid w:val="000E6226"/>
    <w:rsid w:val="000E62F6"/>
    <w:rsid w:val="000E63D0"/>
    <w:rsid w:val="000E6555"/>
    <w:rsid w:val="000E660C"/>
    <w:rsid w:val="000E6998"/>
    <w:rsid w:val="000E69D2"/>
    <w:rsid w:val="000E6A12"/>
    <w:rsid w:val="000E7362"/>
    <w:rsid w:val="000E73A8"/>
    <w:rsid w:val="000E780B"/>
    <w:rsid w:val="000F021C"/>
    <w:rsid w:val="000F04A2"/>
    <w:rsid w:val="000F0599"/>
    <w:rsid w:val="000F07B5"/>
    <w:rsid w:val="000F0928"/>
    <w:rsid w:val="000F0A62"/>
    <w:rsid w:val="000F0DF0"/>
    <w:rsid w:val="000F100F"/>
    <w:rsid w:val="000F135E"/>
    <w:rsid w:val="000F165A"/>
    <w:rsid w:val="000F173A"/>
    <w:rsid w:val="000F17F1"/>
    <w:rsid w:val="000F1AB0"/>
    <w:rsid w:val="000F1DF0"/>
    <w:rsid w:val="000F213F"/>
    <w:rsid w:val="000F228B"/>
    <w:rsid w:val="000F23B9"/>
    <w:rsid w:val="000F2529"/>
    <w:rsid w:val="000F2805"/>
    <w:rsid w:val="000F2A87"/>
    <w:rsid w:val="000F2BDB"/>
    <w:rsid w:val="000F2C3E"/>
    <w:rsid w:val="000F2D50"/>
    <w:rsid w:val="000F3810"/>
    <w:rsid w:val="000F3877"/>
    <w:rsid w:val="000F3940"/>
    <w:rsid w:val="000F396B"/>
    <w:rsid w:val="000F3C5A"/>
    <w:rsid w:val="000F3DE7"/>
    <w:rsid w:val="000F3F1B"/>
    <w:rsid w:val="000F44DB"/>
    <w:rsid w:val="000F460D"/>
    <w:rsid w:val="000F4628"/>
    <w:rsid w:val="000F4885"/>
    <w:rsid w:val="000F492A"/>
    <w:rsid w:val="000F4C94"/>
    <w:rsid w:val="000F4E7C"/>
    <w:rsid w:val="000F4ECA"/>
    <w:rsid w:val="000F4F39"/>
    <w:rsid w:val="000F5259"/>
    <w:rsid w:val="000F52F2"/>
    <w:rsid w:val="000F58A4"/>
    <w:rsid w:val="000F58BA"/>
    <w:rsid w:val="000F5B5D"/>
    <w:rsid w:val="000F5BE7"/>
    <w:rsid w:val="000F5C5F"/>
    <w:rsid w:val="000F5E50"/>
    <w:rsid w:val="000F631F"/>
    <w:rsid w:val="000F68DB"/>
    <w:rsid w:val="000F6B81"/>
    <w:rsid w:val="000F6F88"/>
    <w:rsid w:val="000F7495"/>
    <w:rsid w:val="000F777F"/>
    <w:rsid w:val="000F787D"/>
    <w:rsid w:val="000F79E7"/>
    <w:rsid w:val="00100378"/>
    <w:rsid w:val="00100446"/>
    <w:rsid w:val="00100515"/>
    <w:rsid w:val="00100553"/>
    <w:rsid w:val="001007EF"/>
    <w:rsid w:val="00100844"/>
    <w:rsid w:val="00100B9B"/>
    <w:rsid w:val="00100B9D"/>
    <w:rsid w:val="00100C4B"/>
    <w:rsid w:val="00100E91"/>
    <w:rsid w:val="0010102E"/>
    <w:rsid w:val="001014C1"/>
    <w:rsid w:val="00101516"/>
    <w:rsid w:val="00101B6C"/>
    <w:rsid w:val="00101D77"/>
    <w:rsid w:val="00101E44"/>
    <w:rsid w:val="00102044"/>
    <w:rsid w:val="0010212D"/>
    <w:rsid w:val="00102280"/>
    <w:rsid w:val="0010233C"/>
    <w:rsid w:val="00102512"/>
    <w:rsid w:val="00102652"/>
    <w:rsid w:val="00102813"/>
    <w:rsid w:val="00103034"/>
    <w:rsid w:val="0010323D"/>
    <w:rsid w:val="001032DA"/>
    <w:rsid w:val="00103411"/>
    <w:rsid w:val="001038D8"/>
    <w:rsid w:val="00103FCE"/>
    <w:rsid w:val="001041FE"/>
    <w:rsid w:val="001045A4"/>
    <w:rsid w:val="0010477C"/>
    <w:rsid w:val="00104B26"/>
    <w:rsid w:val="00104D02"/>
    <w:rsid w:val="00104E45"/>
    <w:rsid w:val="00104E5D"/>
    <w:rsid w:val="0010502A"/>
    <w:rsid w:val="00105053"/>
    <w:rsid w:val="001053E7"/>
    <w:rsid w:val="00105A6A"/>
    <w:rsid w:val="0010635B"/>
    <w:rsid w:val="001064FE"/>
    <w:rsid w:val="001066E6"/>
    <w:rsid w:val="00106921"/>
    <w:rsid w:val="00106E4B"/>
    <w:rsid w:val="001070DD"/>
    <w:rsid w:val="001072F8"/>
    <w:rsid w:val="001078F9"/>
    <w:rsid w:val="00107B04"/>
    <w:rsid w:val="00107C16"/>
    <w:rsid w:val="00107F55"/>
    <w:rsid w:val="00110C9F"/>
    <w:rsid w:val="00110D66"/>
    <w:rsid w:val="00111719"/>
    <w:rsid w:val="001119FD"/>
    <w:rsid w:val="00111B05"/>
    <w:rsid w:val="00111E88"/>
    <w:rsid w:val="00112150"/>
    <w:rsid w:val="001123C4"/>
    <w:rsid w:val="00112985"/>
    <w:rsid w:val="00112A76"/>
    <w:rsid w:val="00112CCA"/>
    <w:rsid w:val="00112F7E"/>
    <w:rsid w:val="0011366C"/>
    <w:rsid w:val="00113BDA"/>
    <w:rsid w:val="00114049"/>
    <w:rsid w:val="0011420F"/>
    <w:rsid w:val="001145F2"/>
    <w:rsid w:val="001147F7"/>
    <w:rsid w:val="00114AA1"/>
    <w:rsid w:val="00114BB8"/>
    <w:rsid w:val="00114D64"/>
    <w:rsid w:val="00115175"/>
    <w:rsid w:val="001152D0"/>
    <w:rsid w:val="00115438"/>
    <w:rsid w:val="0011585E"/>
    <w:rsid w:val="00115B96"/>
    <w:rsid w:val="00115D46"/>
    <w:rsid w:val="0011635F"/>
    <w:rsid w:val="001166C0"/>
    <w:rsid w:val="00116CE9"/>
    <w:rsid w:val="00116F5B"/>
    <w:rsid w:val="00117305"/>
    <w:rsid w:val="001174EB"/>
    <w:rsid w:val="001175D6"/>
    <w:rsid w:val="001179E2"/>
    <w:rsid w:val="00117A05"/>
    <w:rsid w:val="00117F42"/>
    <w:rsid w:val="001200E9"/>
    <w:rsid w:val="0012052B"/>
    <w:rsid w:val="00120784"/>
    <w:rsid w:val="00120A6F"/>
    <w:rsid w:val="00120E5A"/>
    <w:rsid w:val="00120ED1"/>
    <w:rsid w:val="001210B0"/>
    <w:rsid w:val="001210D5"/>
    <w:rsid w:val="001211C8"/>
    <w:rsid w:val="001212CB"/>
    <w:rsid w:val="0012135C"/>
    <w:rsid w:val="001213BA"/>
    <w:rsid w:val="001215EE"/>
    <w:rsid w:val="00121803"/>
    <w:rsid w:val="00121DC9"/>
    <w:rsid w:val="00121F1F"/>
    <w:rsid w:val="00121F67"/>
    <w:rsid w:val="0012247F"/>
    <w:rsid w:val="00122531"/>
    <w:rsid w:val="0012254F"/>
    <w:rsid w:val="001228A4"/>
    <w:rsid w:val="00122D15"/>
    <w:rsid w:val="00122FBC"/>
    <w:rsid w:val="001233DB"/>
    <w:rsid w:val="00123756"/>
    <w:rsid w:val="001239AC"/>
    <w:rsid w:val="00124287"/>
    <w:rsid w:val="00124724"/>
    <w:rsid w:val="00124C3F"/>
    <w:rsid w:val="00125026"/>
    <w:rsid w:val="00125159"/>
    <w:rsid w:val="001251D6"/>
    <w:rsid w:val="001252C7"/>
    <w:rsid w:val="00125949"/>
    <w:rsid w:val="00125D9D"/>
    <w:rsid w:val="00125EB3"/>
    <w:rsid w:val="001260C2"/>
    <w:rsid w:val="00126467"/>
    <w:rsid w:val="0012679D"/>
    <w:rsid w:val="001267E3"/>
    <w:rsid w:val="00126804"/>
    <w:rsid w:val="0012688A"/>
    <w:rsid w:val="00126EDB"/>
    <w:rsid w:val="001275F3"/>
    <w:rsid w:val="00127823"/>
    <w:rsid w:val="00130184"/>
    <w:rsid w:val="0013021D"/>
    <w:rsid w:val="00130A4C"/>
    <w:rsid w:val="00130DED"/>
    <w:rsid w:val="0013102E"/>
    <w:rsid w:val="00131175"/>
    <w:rsid w:val="0013148B"/>
    <w:rsid w:val="00131599"/>
    <w:rsid w:val="00131D4B"/>
    <w:rsid w:val="00131E12"/>
    <w:rsid w:val="00131F88"/>
    <w:rsid w:val="00132304"/>
    <w:rsid w:val="00132354"/>
    <w:rsid w:val="001323C9"/>
    <w:rsid w:val="00132992"/>
    <w:rsid w:val="00132D92"/>
    <w:rsid w:val="00132EA2"/>
    <w:rsid w:val="00133047"/>
    <w:rsid w:val="0013357E"/>
    <w:rsid w:val="001335B6"/>
    <w:rsid w:val="00133761"/>
    <w:rsid w:val="00133762"/>
    <w:rsid w:val="00133787"/>
    <w:rsid w:val="00133857"/>
    <w:rsid w:val="00133E7F"/>
    <w:rsid w:val="001340C4"/>
    <w:rsid w:val="00134391"/>
    <w:rsid w:val="0013491D"/>
    <w:rsid w:val="0013510B"/>
    <w:rsid w:val="001353BA"/>
    <w:rsid w:val="001354B1"/>
    <w:rsid w:val="0013564C"/>
    <w:rsid w:val="0013566D"/>
    <w:rsid w:val="00135742"/>
    <w:rsid w:val="00135AEB"/>
    <w:rsid w:val="00135F80"/>
    <w:rsid w:val="00136004"/>
    <w:rsid w:val="0013612C"/>
    <w:rsid w:val="0013627D"/>
    <w:rsid w:val="001362C5"/>
    <w:rsid w:val="0013687C"/>
    <w:rsid w:val="0013693E"/>
    <w:rsid w:val="00136ABE"/>
    <w:rsid w:val="00136B77"/>
    <w:rsid w:val="00136FCA"/>
    <w:rsid w:val="0013702C"/>
    <w:rsid w:val="00137104"/>
    <w:rsid w:val="00137174"/>
    <w:rsid w:val="00137389"/>
    <w:rsid w:val="001373F5"/>
    <w:rsid w:val="001378BC"/>
    <w:rsid w:val="00137DBB"/>
    <w:rsid w:val="00137E16"/>
    <w:rsid w:val="00137EAE"/>
    <w:rsid w:val="00137F28"/>
    <w:rsid w:val="00140235"/>
    <w:rsid w:val="0014064E"/>
    <w:rsid w:val="001409C1"/>
    <w:rsid w:val="00140AA1"/>
    <w:rsid w:val="00140B8E"/>
    <w:rsid w:val="00140D2C"/>
    <w:rsid w:val="00140E07"/>
    <w:rsid w:val="00140E5E"/>
    <w:rsid w:val="00140F3E"/>
    <w:rsid w:val="00141310"/>
    <w:rsid w:val="00141443"/>
    <w:rsid w:val="001414F1"/>
    <w:rsid w:val="0014160B"/>
    <w:rsid w:val="0014194B"/>
    <w:rsid w:val="00141B92"/>
    <w:rsid w:val="00141C13"/>
    <w:rsid w:val="00141FCC"/>
    <w:rsid w:val="001424D2"/>
    <w:rsid w:val="00142767"/>
    <w:rsid w:val="001427C2"/>
    <w:rsid w:val="0014291A"/>
    <w:rsid w:val="00142940"/>
    <w:rsid w:val="00142FBA"/>
    <w:rsid w:val="00143483"/>
    <w:rsid w:val="00143ACA"/>
    <w:rsid w:val="00143C7A"/>
    <w:rsid w:val="00144264"/>
    <w:rsid w:val="001446E3"/>
    <w:rsid w:val="00144A01"/>
    <w:rsid w:val="00144E2C"/>
    <w:rsid w:val="00144ECC"/>
    <w:rsid w:val="00145B5C"/>
    <w:rsid w:val="00145D48"/>
    <w:rsid w:val="00145DDF"/>
    <w:rsid w:val="0014601A"/>
    <w:rsid w:val="00146698"/>
    <w:rsid w:val="00146838"/>
    <w:rsid w:val="00146C13"/>
    <w:rsid w:val="00146ECF"/>
    <w:rsid w:val="00147058"/>
    <w:rsid w:val="001470D8"/>
    <w:rsid w:val="00147713"/>
    <w:rsid w:val="001478A6"/>
    <w:rsid w:val="00147A69"/>
    <w:rsid w:val="001504DC"/>
    <w:rsid w:val="0015099D"/>
    <w:rsid w:val="00150F89"/>
    <w:rsid w:val="00150FF2"/>
    <w:rsid w:val="00151404"/>
    <w:rsid w:val="001515F9"/>
    <w:rsid w:val="001518A9"/>
    <w:rsid w:val="00151EB1"/>
    <w:rsid w:val="001524F6"/>
    <w:rsid w:val="00152754"/>
    <w:rsid w:val="00152840"/>
    <w:rsid w:val="00152AB9"/>
    <w:rsid w:val="00152C49"/>
    <w:rsid w:val="00152DA9"/>
    <w:rsid w:val="00153055"/>
    <w:rsid w:val="0015335E"/>
    <w:rsid w:val="00153370"/>
    <w:rsid w:val="00153D2D"/>
    <w:rsid w:val="00153D49"/>
    <w:rsid w:val="0015428A"/>
    <w:rsid w:val="00154341"/>
    <w:rsid w:val="001544F3"/>
    <w:rsid w:val="001546EF"/>
    <w:rsid w:val="001547F9"/>
    <w:rsid w:val="00154AA6"/>
    <w:rsid w:val="00154B6C"/>
    <w:rsid w:val="001550E0"/>
    <w:rsid w:val="0015573C"/>
    <w:rsid w:val="0015579E"/>
    <w:rsid w:val="00155959"/>
    <w:rsid w:val="00156358"/>
    <w:rsid w:val="00156777"/>
    <w:rsid w:val="001569E0"/>
    <w:rsid w:val="00156A0F"/>
    <w:rsid w:val="00156AD8"/>
    <w:rsid w:val="00156BB8"/>
    <w:rsid w:val="00156C6E"/>
    <w:rsid w:val="00156E03"/>
    <w:rsid w:val="00156E77"/>
    <w:rsid w:val="00156ECF"/>
    <w:rsid w:val="00156FA6"/>
    <w:rsid w:val="001570EB"/>
    <w:rsid w:val="001571E2"/>
    <w:rsid w:val="00157272"/>
    <w:rsid w:val="001572D6"/>
    <w:rsid w:val="001576A6"/>
    <w:rsid w:val="001601F4"/>
    <w:rsid w:val="0016028E"/>
    <w:rsid w:val="00160692"/>
    <w:rsid w:val="00160C9F"/>
    <w:rsid w:val="00160D0B"/>
    <w:rsid w:val="0016102B"/>
    <w:rsid w:val="00161146"/>
    <w:rsid w:val="00161271"/>
    <w:rsid w:val="00161330"/>
    <w:rsid w:val="0016165A"/>
    <w:rsid w:val="00161B11"/>
    <w:rsid w:val="00162290"/>
    <w:rsid w:val="0016230E"/>
    <w:rsid w:val="00162399"/>
    <w:rsid w:val="00162A37"/>
    <w:rsid w:val="00162DC3"/>
    <w:rsid w:val="00163301"/>
    <w:rsid w:val="00163585"/>
    <w:rsid w:val="0016384F"/>
    <w:rsid w:val="00163CA8"/>
    <w:rsid w:val="00163E22"/>
    <w:rsid w:val="00164376"/>
    <w:rsid w:val="0016457A"/>
    <w:rsid w:val="00164625"/>
    <w:rsid w:val="001646E5"/>
    <w:rsid w:val="00164C1A"/>
    <w:rsid w:val="00164E0A"/>
    <w:rsid w:val="00165237"/>
    <w:rsid w:val="00165AEC"/>
    <w:rsid w:val="00165C0D"/>
    <w:rsid w:val="0016605A"/>
    <w:rsid w:val="001663C7"/>
    <w:rsid w:val="0016677F"/>
    <w:rsid w:val="00166BC2"/>
    <w:rsid w:val="00166BEB"/>
    <w:rsid w:val="00166EC0"/>
    <w:rsid w:val="001672CC"/>
    <w:rsid w:val="001676F4"/>
    <w:rsid w:val="00167A52"/>
    <w:rsid w:val="00167AAE"/>
    <w:rsid w:val="00167BF8"/>
    <w:rsid w:val="00167C2A"/>
    <w:rsid w:val="00167CCF"/>
    <w:rsid w:val="00167CEA"/>
    <w:rsid w:val="00167F58"/>
    <w:rsid w:val="00167F61"/>
    <w:rsid w:val="00170055"/>
    <w:rsid w:val="00170084"/>
    <w:rsid w:val="00170336"/>
    <w:rsid w:val="001704E1"/>
    <w:rsid w:val="0017079D"/>
    <w:rsid w:val="001708AD"/>
    <w:rsid w:val="001708E7"/>
    <w:rsid w:val="00170C95"/>
    <w:rsid w:val="00170DFA"/>
    <w:rsid w:val="00171471"/>
    <w:rsid w:val="00171756"/>
    <w:rsid w:val="00171989"/>
    <w:rsid w:val="0017259C"/>
    <w:rsid w:val="001728C4"/>
    <w:rsid w:val="00172AAC"/>
    <w:rsid w:val="00172ACF"/>
    <w:rsid w:val="00172D1B"/>
    <w:rsid w:val="00172D92"/>
    <w:rsid w:val="00172E05"/>
    <w:rsid w:val="00172FD3"/>
    <w:rsid w:val="0017307C"/>
    <w:rsid w:val="0017316A"/>
    <w:rsid w:val="0017320F"/>
    <w:rsid w:val="00173427"/>
    <w:rsid w:val="00173A9C"/>
    <w:rsid w:val="001741D6"/>
    <w:rsid w:val="0017446B"/>
    <w:rsid w:val="00174612"/>
    <w:rsid w:val="001748AC"/>
    <w:rsid w:val="00174CA5"/>
    <w:rsid w:val="001750D4"/>
    <w:rsid w:val="00175329"/>
    <w:rsid w:val="001756A2"/>
    <w:rsid w:val="00175B95"/>
    <w:rsid w:val="00175CDF"/>
    <w:rsid w:val="00175FDD"/>
    <w:rsid w:val="00176383"/>
    <w:rsid w:val="0017679E"/>
    <w:rsid w:val="001769CE"/>
    <w:rsid w:val="00176AA4"/>
    <w:rsid w:val="00176C54"/>
    <w:rsid w:val="001771C6"/>
    <w:rsid w:val="00177812"/>
    <w:rsid w:val="00177CA4"/>
    <w:rsid w:val="00177EDB"/>
    <w:rsid w:val="00177F14"/>
    <w:rsid w:val="001803A1"/>
    <w:rsid w:val="001806FB"/>
    <w:rsid w:val="00180785"/>
    <w:rsid w:val="001808B9"/>
    <w:rsid w:val="00180BC9"/>
    <w:rsid w:val="00180C28"/>
    <w:rsid w:val="00180D0B"/>
    <w:rsid w:val="00180F38"/>
    <w:rsid w:val="00180F73"/>
    <w:rsid w:val="00180F8A"/>
    <w:rsid w:val="00181570"/>
    <w:rsid w:val="00181931"/>
    <w:rsid w:val="00181D88"/>
    <w:rsid w:val="00181F4C"/>
    <w:rsid w:val="0018240A"/>
    <w:rsid w:val="00182698"/>
    <w:rsid w:val="0018284F"/>
    <w:rsid w:val="00182BFF"/>
    <w:rsid w:val="00182F97"/>
    <w:rsid w:val="0018319D"/>
    <w:rsid w:val="0018329F"/>
    <w:rsid w:val="001832E4"/>
    <w:rsid w:val="0018338E"/>
    <w:rsid w:val="001833B5"/>
    <w:rsid w:val="001833CE"/>
    <w:rsid w:val="00183638"/>
    <w:rsid w:val="001836C4"/>
    <w:rsid w:val="00183DCF"/>
    <w:rsid w:val="001840CF"/>
    <w:rsid w:val="001840DE"/>
    <w:rsid w:val="00184411"/>
    <w:rsid w:val="001845D9"/>
    <w:rsid w:val="001849D1"/>
    <w:rsid w:val="00184B08"/>
    <w:rsid w:val="00185174"/>
    <w:rsid w:val="001851C2"/>
    <w:rsid w:val="001851CF"/>
    <w:rsid w:val="00185327"/>
    <w:rsid w:val="00185B62"/>
    <w:rsid w:val="00185B8E"/>
    <w:rsid w:val="00185BA4"/>
    <w:rsid w:val="00185C03"/>
    <w:rsid w:val="00185D16"/>
    <w:rsid w:val="00185F83"/>
    <w:rsid w:val="00186208"/>
    <w:rsid w:val="00186680"/>
    <w:rsid w:val="001868A6"/>
    <w:rsid w:val="001868AD"/>
    <w:rsid w:val="00186DC9"/>
    <w:rsid w:val="00187063"/>
    <w:rsid w:val="00187549"/>
    <w:rsid w:val="00187D71"/>
    <w:rsid w:val="00187F1A"/>
    <w:rsid w:val="00187F2C"/>
    <w:rsid w:val="001902C3"/>
    <w:rsid w:val="001903E2"/>
    <w:rsid w:val="00190682"/>
    <w:rsid w:val="00190750"/>
    <w:rsid w:val="00190E48"/>
    <w:rsid w:val="0019113E"/>
    <w:rsid w:val="0019138B"/>
    <w:rsid w:val="0019144E"/>
    <w:rsid w:val="0019150E"/>
    <w:rsid w:val="001917FE"/>
    <w:rsid w:val="00191998"/>
    <w:rsid w:val="00191CAA"/>
    <w:rsid w:val="001924FB"/>
    <w:rsid w:val="00192604"/>
    <w:rsid w:val="00192650"/>
    <w:rsid w:val="001926AC"/>
    <w:rsid w:val="0019270A"/>
    <w:rsid w:val="00192742"/>
    <w:rsid w:val="0019280A"/>
    <w:rsid w:val="00192EB6"/>
    <w:rsid w:val="00192FBB"/>
    <w:rsid w:val="0019312D"/>
    <w:rsid w:val="001932B7"/>
    <w:rsid w:val="0019345E"/>
    <w:rsid w:val="00193B2B"/>
    <w:rsid w:val="00193D9F"/>
    <w:rsid w:val="001942F1"/>
    <w:rsid w:val="001942FD"/>
    <w:rsid w:val="00194846"/>
    <w:rsid w:val="0019495A"/>
    <w:rsid w:val="00194A02"/>
    <w:rsid w:val="00194E35"/>
    <w:rsid w:val="00194F81"/>
    <w:rsid w:val="0019521A"/>
    <w:rsid w:val="00195468"/>
    <w:rsid w:val="0019591A"/>
    <w:rsid w:val="00195B8F"/>
    <w:rsid w:val="00195E82"/>
    <w:rsid w:val="00195F0C"/>
    <w:rsid w:val="001960BC"/>
    <w:rsid w:val="00196230"/>
    <w:rsid w:val="0019638C"/>
    <w:rsid w:val="00196690"/>
    <w:rsid w:val="0019683A"/>
    <w:rsid w:val="0019699B"/>
    <w:rsid w:val="00196B5B"/>
    <w:rsid w:val="00196F75"/>
    <w:rsid w:val="00197377"/>
    <w:rsid w:val="00197527"/>
    <w:rsid w:val="001975CC"/>
    <w:rsid w:val="001976A6"/>
    <w:rsid w:val="0019788C"/>
    <w:rsid w:val="00197B92"/>
    <w:rsid w:val="001A027B"/>
    <w:rsid w:val="001A0E07"/>
    <w:rsid w:val="001A0E99"/>
    <w:rsid w:val="001A1073"/>
    <w:rsid w:val="001A12A8"/>
    <w:rsid w:val="001A131F"/>
    <w:rsid w:val="001A156A"/>
    <w:rsid w:val="001A15AC"/>
    <w:rsid w:val="001A1919"/>
    <w:rsid w:val="001A1B9B"/>
    <w:rsid w:val="001A1E8D"/>
    <w:rsid w:val="001A2274"/>
    <w:rsid w:val="001A2654"/>
    <w:rsid w:val="001A2923"/>
    <w:rsid w:val="001A29D1"/>
    <w:rsid w:val="001A2D49"/>
    <w:rsid w:val="001A30C5"/>
    <w:rsid w:val="001A3509"/>
    <w:rsid w:val="001A38CC"/>
    <w:rsid w:val="001A39C4"/>
    <w:rsid w:val="001A3A13"/>
    <w:rsid w:val="001A419B"/>
    <w:rsid w:val="001A429B"/>
    <w:rsid w:val="001A45E1"/>
    <w:rsid w:val="001A4693"/>
    <w:rsid w:val="001A469A"/>
    <w:rsid w:val="001A48C2"/>
    <w:rsid w:val="001A491C"/>
    <w:rsid w:val="001A496F"/>
    <w:rsid w:val="001A4A6A"/>
    <w:rsid w:val="001A4FE6"/>
    <w:rsid w:val="001A5953"/>
    <w:rsid w:val="001A5CE6"/>
    <w:rsid w:val="001A5FCA"/>
    <w:rsid w:val="001A655C"/>
    <w:rsid w:val="001A6AAB"/>
    <w:rsid w:val="001A6C58"/>
    <w:rsid w:val="001A7072"/>
    <w:rsid w:val="001A72A3"/>
    <w:rsid w:val="001A783C"/>
    <w:rsid w:val="001A78F4"/>
    <w:rsid w:val="001A7A35"/>
    <w:rsid w:val="001A7EC3"/>
    <w:rsid w:val="001B0103"/>
    <w:rsid w:val="001B03D5"/>
    <w:rsid w:val="001B0489"/>
    <w:rsid w:val="001B05DE"/>
    <w:rsid w:val="001B071E"/>
    <w:rsid w:val="001B090C"/>
    <w:rsid w:val="001B0EBB"/>
    <w:rsid w:val="001B0F91"/>
    <w:rsid w:val="001B103B"/>
    <w:rsid w:val="001B1155"/>
    <w:rsid w:val="001B11E8"/>
    <w:rsid w:val="001B1350"/>
    <w:rsid w:val="001B136C"/>
    <w:rsid w:val="001B1A3C"/>
    <w:rsid w:val="001B1BF2"/>
    <w:rsid w:val="001B1CBF"/>
    <w:rsid w:val="001B1CC2"/>
    <w:rsid w:val="001B1D48"/>
    <w:rsid w:val="001B1E23"/>
    <w:rsid w:val="001B2092"/>
    <w:rsid w:val="001B20CC"/>
    <w:rsid w:val="001B2388"/>
    <w:rsid w:val="001B243F"/>
    <w:rsid w:val="001B27DB"/>
    <w:rsid w:val="001B29B9"/>
    <w:rsid w:val="001B2BE0"/>
    <w:rsid w:val="001B2CA4"/>
    <w:rsid w:val="001B3810"/>
    <w:rsid w:val="001B38A0"/>
    <w:rsid w:val="001B3B54"/>
    <w:rsid w:val="001B3C35"/>
    <w:rsid w:val="001B3CCA"/>
    <w:rsid w:val="001B3CD3"/>
    <w:rsid w:val="001B3FB7"/>
    <w:rsid w:val="001B4058"/>
    <w:rsid w:val="001B4060"/>
    <w:rsid w:val="001B4304"/>
    <w:rsid w:val="001B4418"/>
    <w:rsid w:val="001B4981"/>
    <w:rsid w:val="001B4AB6"/>
    <w:rsid w:val="001B4AEC"/>
    <w:rsid w:val="001B4B2F"/>
    <w:rsid w:val="001B4F69"/>
    <w:rsid w:val="001B52DE"/>
    <w:rsid w:val="001B5B92"/>
    <w:rsid w:val="001B6007"/>
    <w:rsid w:val="001B6067"/>
    <w:rsid w:val="001B647B"/>
    <w:rsid w:val="001B6B9C"/>
    <w:rsid w:val="001B6E24"/>
    <w:rsid w:val="001B6F6B"/>
    <w:rsid w:val="001B6FD6"/>
    <w:rsid w:val="001B7668"/>
    <w:rsid w:val="001B79F4"/>
    <w:rsid w:val="001B7A22"/>
    <w:rsid w:val="001C0100"/>
    <w:rsid w:val="001C062D"/>
    <w:rsid w:val="001C08F3"/>
    <w:rsid w:val="001C0D97"/>
    <w:rsid w:val="001C0ECE"/>
    <w:rsid w:val="001C1134"/>
    <w:rsid w:val="001C1179"/>
    <w:rsid w:val="001C1381"/>
    <w:rsid w:val="001C1797"/>
    <w:rsid w:val="001C1E97"/>
    <w:rsid w:val="001C207E"/>
    <w:rsid w:val="001C22A4"/>
    <w:rsid w:val="001C2431"/>
    <w:rsid w:val="001C2594"/>
    <w:rsid w:val="001C2871"/>
    <w:rsid w:val="001C3234"/>
    <w:rsid w:val="001C35C6"/>
    <w:rsid w:val="001C3687"/>
    <w:rsid w:val="001C3AB8"/>
    <w:rsid w:val="001C3BAB"/>
    <w:rsid w:val="001C3E58"/>
    <w:rsid w:val="001C3F2C"/>
    <w:rsid w:val="001C405B"/>
    <w:rsid w:val="001C41A7"/>
    <w:rsid w:val="001C4278"/>
    <w:rsid w:val="001C44ED"/>
    <w:rsid w:val="001C4A1F"/>
    <w:rsid w:val="001C4C41"/>
    <w:rsid w:val="001C4CC6"/>
    <w:rsid w:val="001C4EAF"/>
    <w:rsid w:val="001C51B4"/>
    <w:rsid w:val="001C5220"/>
    <w:rsid w:val="001C54E1"/>
    <w:rsid w:val="001C5761"/>
    <w:rsid w:val="001C58DB"/>
    <w:rsid w:val="001C5BA4"/>
    <w:rsid w:val="001C5E08"/>
    <w:rsid w:val="001C61CA"/>
    <w:rsid w:val="001C6514"/>
    <w:rsid w:val="001C67FF"/>
    <w:rsid w:val="001C6A95"/>
    <w:rsid w:val="001C6B1D"/>
    <w:rsid w:val="001C6B59"/>
    <w:rsid w:val="001C6C38"/>
    <w:rsid w:val="001C6F3B"/>
    <w:rsid w:val="001C70C2"/>
    <w:rsid w:val="001C71B9"/>
    <w:rsid w:val="001C7237"/>
    <w:rsid w:val="001C743B"/>
    <w:rsid w:val="001C7571"/>
    <w:rsid w:val="001C766A"/>
    <w:rsid w:val="001C7752"/>
    <w:rsid w:val="001C7A05"/>
    <w:rsid w:val="001D0220"/>
    <w:rsid w:val="001D0377"/>
    <w:rsid w:val="001D0458"/>
    <w:rsid w:val="001D0DA8"/>
    <w:rsid w:val="001D0FC7"/>
    <w:rsid w:val="001D11BF"/>
    <w:rsid w:val="001D13E0"/>
    <w:rsid w:val="001D13F5"/>
    <w:rsid w:val="001D1C17"/>
    <w:rsid w:val="001D1F34"/>
    <w:rsid w:val="001D20FD"/>
    <w:rsid w:val="001D2220"/>
    <w:rsid w:val="001D2252"/>
    <w:rsid w:val="001D2561"/>
    <w:rsid w:val="001D25EC"/>
    <w:rsid w:val="001D26D0"/>
    <w:rsid w:val="001D2948"/>
    <w:rsid w:val="001D2CC5"/>
    <w:rsid w:val="001D2ED6"/>
    <w:rsid w:val="001D32A7"/>
    <w:rsid w:val="001D3551"/>
    <w:rsid w:val="001D3877"/>
    <w:rsid w:val="001D3961"/>
    <w:rsid w:val="001D3CED"/>
    <w:rsid w:val="001D3E35"/>
    <w:rsid w:val="001D3E50"/>
    <w:rsid w:val="001D4405"/>
    <w:rsid w:val="001D44CC"/>
    <w:rsid w:val="001D48D9"/>
    <w:rsid w:val="001D496A"/>
    <w:rsid w:val="001D498C"/>
    <w:rsid w:val="001D49F6"/>
    <w:rsid w:val="001D4C78"/>
    <w:rsid w:val="001D4FE6"/>
    <w:rsid w:val="001D5014"/>
    <w:rsid w:val="001D59A7"/>
    <w:rsid w:val="001D59C0"/>
    <w:rsid w:val="001D5B3D"/>
    <w:rsid w:val="001D5C09"/>
    <w:rsid w:val="001D5FC3"/>
    <w:rsid w:val="001D61B8"/>
    <w:rsid w:val="001D6262"/>
    <w:rsid w:val="001D67B2"/>
    <w:rsid w:val="001D67E4"/>
    <w:rsid w:val="001D690A"/>
    <w:rsid w:val="001D6993"/>
    <w:rsid w:val="001D6BF6"/>
    <w:rsid w:val="001D6C6F"/>
    <w:rsid w:val="001D7C72"/>
    <w:rsid w:val="001D7D95"/>
    <w:rsid w:val="001D7EC1"/>
    <w:rsid w:val="001E0186"/>
    <w:rsid w:val="001E077F"/>
    <w:rsid w:val="001E07B8"/>
    <w:rsid w:val="001E0C83"/>
    <w:rsid w:val="001E0DEB"/>
    <w:rsid w:val="001E0F2D"/>
    <w:rsid w:val="001E12AB"/>
    <w:rsid w:val="001E1319"/>
    <w:rsid w:val="001E16B6"/>
    <w:rsid w:val="001E1708"/>
    <w:rsid w:val="001E1891"/>
    <w:rsid w:val="001E1D37"/>
    <w:rsid w:val="001E1DF0"/>
    <w:rsid w:val="001E2041"/>
    <w:rsid w:val="001E2274"/>
    <w:rsid w:val="001E22D1"/>
    <w:rsid w:val="001E22EA"/>
    <w:rsid w:val="001E24D0"/>
    <w:rsid w:val="001E273E"/>
    <w:rsid w:val="001E2DDF"/>
    <w:rsid w:val="001E2FB5"/>
    <w:rsid w:val="001E2FFE"/>
    <w:rsid w:val="001E3041"/>
    <w:rsid w:val="001E340F"/>
    <w:rsid w:val="001E347D"/>
    <w:rsid w:val="001E3598"/>
    <w:rsid w:val="001E3718"/>
    <w:rsid w:val="001E397C"/>
    <w:rsid w:val="001E42C3"/>
    <w:rsid w:val="001E45FF"/>
    <w:rsid w:val="001E465B"/>
    <w:rsid w:val="001E4679"/>
    <w:rsid w:val="001E47D3"/>
    <w:rsid w:val="001E4B4E"/>
    <w:rsid w:val="001E4D56"/>
    <w:rsid w:val="001E4F6C"/>
    <w:rsid w:val="001E4FA5"/>
    <w:rsid w:val="001E508C"/>
    <w:rsid w:val="001E5121"/>
    <w:rsid w:val="001E568F"/>
    <w:rsid w:val="001E56E4"/>
    <w:rsid w:val="001E5895"/>
    <w:rsid w:val="001E5E5C"/>
    <w:rsid w:val="001E6383"/>
    <w:rsid w:val="001E644C"/>
    <w:rsid w:val="001E64EF"/>
    <w:rsid w:val="001E663D"/>
    <w:rsid w:val="001E676A"/>
    <w:rsid w:val="001E692E"/>
    <w:rsid w:val="001E6CCC"/>
    <w:rsid w:val="001E6DCB"/>
    <w:rsid w:val="001E6E39"/>
    <w:rsid w:val="001E712F"/>
    <w:rsid w:val="001E754F"/>
    <w:rsid w:val="001E7B16"/>
    <w:rsid w:val="001E7D1E"/>
    <w:rsid w:val="001F0344"/>
    <w:rsid w:val="001F03A6"/>
    <w:rsid w:val="001F0783"/>
    <w:rsid w:val="001F0820"/>
    <w:rsid w:val="001F0A06"/>
    <w:rsid w:val="001F0A53"/>
    <w:rsid w:val="001F0D99"/>
    <w:rsid w:val="001F1268"/>
    <w:rsid w:val="001F12A5"/>
    <w:rsid w:val="001F1367"/>
    <w:rsid w:val="001F1563"/>
    <w:rsid w:val="001F1B77"/>
    <w:rsid w:val="001F2088"/>
    <w:rsid w:val="001F21AD"/>
    <w:rsid w:val="001F22FD"/>
    <w:rsid w:val="001F2518"/>
    <w:rsid w:val="001F28AE"/>
    <w:rsid w:val="001F2902"/>
    <w:rsid w:val="001F29E4"/>
    <w:rsid w:val="001F2C59"/>
    <w:rsid w:val="001F3021"/>
    <w:rsid w:val="001F31CC"/>
    <w:rsid w:val="001F3393"/>
    <w:rsid w:val="001F36A7"/>
    <w:rsid w:val="001F381F"/>
    <w:rsid w:val="001F3BEA"/>
    <w:rsid w:val="001F3D7B"/>
    <w:rsid w:val="001F3F6E"/>
    <w:rsid w:val="001F439D"/>
    <w:rsid w:val="001F464D"/>
    <w:rsid w:val="001F4891"/>
    <w:rsid w:val="001F49AB"/>
    <w:rsid w:val="001F4A8C"/>
    <w:rsid w:val="001F4CD2"/>
    <w:rsid w:val="001F4EE8"/>
    <w:rsid w:val="001F4F26"/>
    <w:rsid w:val="001F4F73"/>
    <w:rsid w:val="001F5802"/>
    <w:rsid w:val="001F5955"/>
    <w:rsid w:val="001F687E"/>
    <w:rsid w:val="001F6AD7"/>
    <w:rsid w:val="001F7618"/>
    <w:rsid w:val="001F7672"/>
    <w:rsid w:val="001F76D8"/>
    <w:rsid w:val="001F7F67"/>
    <w:rsid w:val="00200121"/>
    <w:rsid w:val="002004E7"/>
    <w:rsid w:val="0020099A"/>
    <w:rsid w:val="00200BE1"/>
    <w:rsid w:val="00201280"/>
    <w:rsid w:val="002013A1"/>
    <w:rsid w:val="002020E5"/>
    <w:rsid w:val="002026FF"/>
    <w:rsid w:val="00202DCB"/>
    <w:rsid w:val="00202E4B"/>
    <w:rsid w:val="00202E62"/>
    <w:rsid w:val="00202E71"/>
    <w:rsid w:val="00202E8E"/>
    <w:rsid w:val="00202FD8"/>
    <w:rsid w:val="00202FF7"/>
    <w:rsid w:val="0020315C"/>
    <w:rsid w:val="0020326F"/>
    <w:rsid w:val="00203345"/>
    <w:rsid w:val="0020352B"/>
    <w:rsid w:val="00203530"/>
    <w:rsid w:val="0020370A"/>
    <w:rsid w:val="00203749"/>
    <w:rsid w:val="00203998"/>
    <w:rsid w:val="00203A99"/>
    <w:rsid w:val="00203C39"/>
    <w:rsid w:val="00203FC0"/>
    <w:rsid w:val="002041C5"/>
    <w:rsid w:val="0020428B"/>
    <w:rsid w:val="002042CA"/>
    <w:rsid w:val="002043C1"/>
    <w:rsid w:val="002045E2"/>
    <w:rsid w:val="00204A18"/>
    <w:rsid w:val="00204ACA"/>
    <w:rsid w:val="00204E9F"/>
    <w:rsid w:val="00205122"/>
    <w:rsid w:val="00205552"/>
    <w:rsid w:val="00205578"/>
    <w:rsid w:val="0020574C"/>
    <w:rsid w:val="00205770"/>
    <w:rsid w:val="002057E9"/>
    <w:rsid w:val="00206379"/>
    <w:rsid w:val="002071DC"/>
    <w:rsid w:val="002076A6"/>
    <w:rsid w:val="0020787E"/>
    <w:rsid w:val="002079D7"/>
    <w:rsid w:val="00207A01"/>
    <w:rsid w:val="00207AF9"/>
    <w:rsid w:val="00210037"/>
    <w:rsid w:val="00210373"/>
    <w:rsid w:val="002103F4"/>
    <w:rsid w:val="00210405"/>
    <w:rsid w:val="002105F2"/>
    <w:rsid w:val="002108AB"/>
    <w:rsid w:val="00210AF0"/>
    <w:rsid w:val="00210CB3"/>
    <w:rsid w:val="00210F68"/>
    <w:rsid w:val="00211217"/>
    <w:rsid w:val="002112AD"/>
    <w:rsid w:val="00211B23"/>
    <w:rsid w:val="00211B4C"/>
    <w:rsid w:val="00211BF8"/>
    <w:rsid w:val="00211D0E"/>
    <w:rsid w:val="002128DB"/>
    <w:rsid w:val="00212BC9"/>
    <w:rsid w:val="00212C0C"/>
    <w:rsid w:val="00212D57"/>
    <w:rsid w:val="00212E1C"/>
    <w:rsid w:val="002132B4"/>
    <w:rsid w:val="00213C57"/>
    <w:rsid w:val="00213ECE"/>
    <w:rsid w:val="00213F91"/>
    <w:rsid w:val="002144A5"/>
    <w:rsid w:val="002144B3"/>
    <w:rsid w:val="00214508"/>
    <w:rsid w:val="00214613"/>
    <w:rsid w:val="00214755"/>
    <w:rsid w:val="00214A87"/>
    <w:rsid w:val="00214B18"/>
    <w:rsid w:val="00215059"/>
    <w:rsid w:val="00215087"/>
    <w:rsid w:val="002152AF"/>
    <w:rsid w:val="00215329"/>
    <w:rsid w:val="00215786"/>
    <w:rsid w:val="002159A3"/>
    <w:rsid w:val="00215D37"/>
    <w:rsid w:val="00215D6C"/>
    <w:rsid w:val="00216081"/>
    <w:rsid w:val="00216238"/>
    <w:rsid w:val="0021649F"/>
    <w:rsid w:val="00216657"/>
    <w:rsid w:val="002167EE"/>
    <w:rsid w:val="00216902"/>
    <w:rsid w:val="00216D50"/>
    <w:rsid w:val="00216E49"/>
    <w:rsid w:val="00217048"/>
    <w:rsid w:val="0021744C"/>
    <w:rsid w:val="002174C3"/>
    <w:rsid w:val="00217AB0"/>
    <w:rsid w:val="00217AFE"/>
    <w:rsid w:val="00217C50"/>
    <w:rsid w:val="00217C64"/>
    <w:rsid w:val="00217D76"/>
    <w:rsid w:val="002200D1"/>
    <w:rsid w:val="002207FE"/>
    <w:rsid w:val="002210C6"/>
    <w:rsid w:val="002210EF"/>
    <w:rsid w:val="0022110C"/>
    <w:rsid w:val="00221176"/>
    <w:rsid w:val="002211A7"/>
    <w:rsid w:val="0022131F"/>
    <w:rsid w:val="002216C1"/>
    <w:rsid w:val="002218BF"/>
    <w:rsid w:val="00221951"/>
    <w:rsid w:val="00221966"/>
    <w:rsid w:val="002219B7"/>
    <w:rsid w:val="0022214B"/>
    <w:rsid w:val="00222150"/>
    <w:rsid w:val="002226B0"/>
    <w:rsid w:val="0022284E"/>
    <w:rsid w:val="00222930"/>
    <w:rsid w:val="002229A6"/>
    <w:rsid w:val="002229C1"/>
    <w:rsid w:val="00222CAC"/>
    <w:rsid w:val="00222F49"/>
    <w:rsid w:val="00223234"/>
    <w:rsid w:val="00223238"/>
    <w:rsid w:val="00223775"/>
    <w:rsid w:val="00223818"/>
    <w:rsid w:val="00223853"/>
    <w:rsid w:val="00223A5F"/>
    <w:rsid w:val="00223B7E"/>
    <w:rsid w:val="00223CF4"/>
    <w:rsid w:val="00223D2E"/>
    <w:rsid w:val="00223D5A"/>
    <w:rsid w:val="002241D5"/>
    <w:rsid w:val="002245CC"/>
    <w:rsid w:val="002247FE"/>
    <w:rsid w:val="002248A0"/>
    <w:rsid w:val="00224B52"/>
    <w:rsid w:val="00224CC5"/>
    <w:rsid w:val="0022503D"/>
    <w:rsid w:val="0022550B"/>
    <w:rsid w:val="0022575D"/>
    <w:rsid w:val="00225801"/>
    <w:rsid w:val="00225916"/>
    <w:rsid w:val="00225978"/>
    <w:rsid w:val="00225C24"/>
    <w:rsid w:val="00226156"/>
    <w:rsid w:val="00226677"/>
    <w:rsid w:val="00226C21"/>
    <w:rsid w:val="00226F81"/>
    <w:rsid w:val="00227066"/>
    <w:rsid w:val="00227603"/>
    <w:rsid w:val="002277E3"/>
    <w:rsid w:val="002302C7"/>
    <w:rsid w:val="00230894"/>
    <w:rsid w:val="002308BE"/>
    <w:rsid w:val="00230A15"/>
    <w:rsid w:val="00230A1C"/>
    <w:rsid w:val="00231127"/>
    <w:rsid w:val="00231274"/>
    <w:rsid w:val="00231454"/>
    <w:rsid w:val="002316F2"/>
    <w:rsid w:val="0023193E"/>
    <w:rsid w:val="002321E8"/>
    <w:rsid w:val="002326E9"/>
    <w:rsid w:val="002328BC"/>
    <w:rsid w:val="00232D67"/>
    <w:rsid w:val="00232DAC"/>
    <w:rsid w:val="00232EFA"/>
    <w:rsid w:val="00232F8D"/>
    <w:rsid w:val="00233032"/>
    <w:rsid w:val="00233063"/>
    <w:rsid w:val="0023309A"/>
    <w:rsid w:val="00233114"/>
    <w:rsid w:val="00233138"/>
    <w:rsid w:val="0023349D"/>
    <w:rsid w:val="002336C6"/>
    <w:rsid w:val="002339B2"/>
    <w:rsid w:val="00233BB4"/>
    <w:rsid w:val="00233BEC"/>
    <w:rsid w:val="00233F00"/>
    <w:rsid w:val="002340B4"/>
    <w:rsid w:val="00234221"/>
    <w:rsid w:val="00234435"/>
    <w:rsid w:val="00234903"/>
    <w:rsid w:val="00234A49"/>
    <w:rsid w:val="00234AA8"/>
    <w:rsid w:val="00234ADD"/>
    <w:rsid w:val="002350AF"/>
    <w:rsid w:val="002352B6"/>
    <w:rsid w:val="002353A1"/>
    <w:rsid w:val="002353B7"/>
    <w:rsid w:val="002354B1"/>
    <w:rsid w:val="00235E2B"/>
    <w:rsid w:val="002360F4"/>
    <w:rsid w:val="00236421"/>
    <w:rsid w:val="00236E8D"/>
    <w:rsid w:val="00237850"/>
    <w:rsid w:val="00237E28"/>
    <w:rsid w:val="00240301"/>
    <w:rsid w:val="002403DF"/>
    <w:rsid w:val="002406AB"/>
    <w:rsid w:val="0024070C"/>
    <w:rsid w:val="002408C7"/>
    <w:rsid w:val="00240A06"/>
    <w:rsid w:val="00240C5A"/>
    <w:rsid w:val="00240CCD"/>
    <w:rsid w:val="00240DDF"/>
    <w:rsid w:val="00240EC3"/>
    <w:rsid w:val="00240FE1"/>
    <w:rsid w:val="002410FF"/>
    <w:rsid w:val="0024151C"/>
    <w:rsid w:val="00241677"/>
    <w:rsid w:val="00241791"/>
    <w:rsid w:val="00241B69"/>
    <w:rsid w:val="00241B8F"/>
    <w:rsid w:val="00242109"/>
    <w:rsid w:val="00242275"/>
    <w:rsid w:val="002423F6"/>
    <w:rsid w:val="00242447"/>
    <w:rsid w:val="002426C0"/>
    <w:rsid w:val="002429F2"/>
    <w:rsid w:val="00242AEE"/>
    <w:rsid w:val="00242C2E"/>
    <w:rsid w:val="00242D7B"/>
    <w:rsid w:val="0024306F"/>
    <w:rsid w:val="00243C6B"/>
    <w:rsid w:val="00243D0F"/>
    <w:rsid w:val="00244226"/>
    <w:rsid w:val="002442C6"/>
    <w:rsid w:val="00244300"/>
    <w:rsid w:val="002443AD"/>
    <w:rsid w:val="002443C9"/>
    <w:rsid w:val="00244502"/>
    <w:rsid w:val="0024451D"/>
    <w:rsid w:val="0024456B"/>
    <w:rsid w:val="00244838"/>
    <w:rsid w:val="00244935"/>
    <w:rsid w:val="00244AF8"/>
    <w:rsid w:val="00244CD6"/>
    <w:rsid w:val="00244E2A"/>
    <w:rsid w:val="00245488"/>
    <w:rsid w:val="00245678"/>
    <w:rsid w:val="0024567C"/>
    <w:rsid w:val="0024570C"/>
    <w:rsid w:val="0024571C"/>
    <w:rsid w:val="00245741"/>
    <w:rsid w:val="00245980"/>
    <w:rsid w:val="00245C41"/>
    <w:rsid w:val="00245CCD"/>
    <w:rsid w:val="00245D26"/>
    <w:rsid w:val="0024601F"/>
    <w:rsid w:val="002460EE"/>
    <w:rsid w:val="002462B6"/>
    <w:rsid w:val="002462CA"/>
    <w:rsid w:val="002463B6"/>
    <w:rsid w:val="0024647C"/>
    <w:rsid w:val="002464C2"/>
    <w:rsid w:val="002467B1"/>
    <w:rsid w:val="00246947"/>
    <w:rsid w:val="00246BC5"/>
    <w:rsid w:val="00246C22"/>
    <w:rsid w:val="00246C8D"/>
    <w:rsid w:val="00246F18"/>
    <w:rsid w:val="0024704C"/>
    <w:rsid w:val="002472B2"/>
    <w:rsid w:val="002474EC"/>
    <w:rsid w:val="00247675"/>
    <w:rsid w:val="002477BF"/>
    <w:rsid w:val="002478A9"/>
    <w:rsid w:val="00247D93"/>
    <w:rsid w:val="00250148"/>
    <w:rsid w:val="0025062E"/>
    <w:rsid w:val="00250869"/>
    <w:rsid w:val="002508ED"/>
    <w:rsid w:val="002509BC"/>
    <w:rsid w:val="002509EC"/>
    <w:rsid w:val="00250B0D"/>
    <w:rsid w:val="00250C11"/>
    <w:rsid w:val="00250C90"/>
    <w:rsid w:val="002510E3"/>
    <w:rsid w:val="00251176"/>
    <w:rsid w:val="0025151D"/>
    <w:rsid w:val="00251A1C"/>
    <w:rsid w:val="00251A41"/>
    <w:rsid w:val="00251C14"/>
    <w:rsid w:val="00251C33"/>
    <w:rsid w:val="002522C7"/>
    <w:rsid w:val="002526AB"/>
    <w:rsid w:val="0025281B"/>
    <w:rsid w:val="00252864"/>
    <w:rsid w:val="00252D65"/>
    <w:rsid w:val="00252DE8"/>
    <w:rsid w:val="00252E4C"/>
    <w:rsid w:val="00253013"/>
    <w:rsid w:val="002532EA"/>
    <w:rsid w:val="002538E6"/>
    <w:rsid w:val="00253E1F"/>
    <w:rsid w:val="0025417E"/>
    <w:rsid w:val="00254390"/>
    <w:rsid w:val="00254827"/>
    <w:rsid w:val="00254A31"/>
    <w:rsid w:val="00254B26"/>
    <w:rsid w:val="00254F1F"/>
    <w:rsid w:val="00254F5E"/>
    <w:rsid w:val="002554D4"/>
    <w:rsid w:val="002558B9"/>
    <w:rsid w:val="0025632A"/>
    <w:rsid w:val="002565C2"/>
    <w:rsid w:val="0025675B"/>
    <w:rsid w:val="00256864"/>
    <w:rsid w:val="0025699C"/>
    <w:rsid w:val="00256CCB"/>
    <w:rsid w:val="002573DC"/>
    <w:rsid w:val="00257A2F"/>
    <w:rsid w:val="00257C1F"/>
    <w:rsid w:val="0026006F"/>
    <w:rsid w:val="00260247"/>
    <w:rsid w:val="00260303"/>
    <w:rsid w:val="002603B5"/>
    <w:rsid w:val="00260557"/>
    <w:rsid w:val="00260963"/>
    <w:rsid w:val="002609D4"/>
    <w:rsid w:val="00260B09"/>
    <w:rsid w:val="00260C78"/>
    <w:rsid w:val="002612C4"/>
    <w:rsid w:val="00261355"/>
    <w:rsid w:val="002613D9"/>
    <w:rsid w:val="00261603"/>
    <w:rsid w:val="002616D1"/>
    <w:rsid w:val="00261988"/>
    <w:rsid w:val="00261CC9"/>
    <w:rsid w:val="00261EDA"/>
    <w:rsid w:val="0026201E"/>
    <w:rsid w:val="0026217A"/>
    <w:rsid w:val="0026236B"/>
    <w:rsid w:val="00262379"/>
    <w:rsid w:val="00262693"/>
    <w:rsid w:val="00262856"/>
    <w:rsid w:val="00262875"/>
    <w:rsid w:val="00262BFB"/>
    <w:rsid w:val="00262C00"/>
    <w:rsid w:val="00262C23"/>
    <w:rsid w:val="00262D76"/>
    <w:rsid w:val="00262EB1"/>
    <w:rsid w:val="0026332A"/>
    <w:rsid w:val="002635CA"/>
    <w:rsid w:val="00263867"/>
    <w:rsid w:val="00263A18"/>
    <w:rsid w:val="00263DD5"/>
    <w:rsid w:val="00263EFD"/>
    <w:rsid w:val="0026432C"/>
    <w:rsid w:val="00264361"/>
    <w:rsid w:val="00264767"/>
    <w:rsid w:val="002649E7"/>
    <w:rsid w:val="00264C32"/>
    <w:rsid w:val="00264C72"/>
    <w:rsid w:val="00264C8E"/>
    <w:rsid w:val="00264F04"/>
    <w:rsid w:val="002650B0"/>
    <w:rsid w:val="002651ED"/>
    <w:rsid w:val="00265443"/>
    <w:rsid w:val="002655AC"/>
    <w:rsid w:val="002657D7"/>
    <w:rsid w:val="00265A77"/>
    <w:rsid w:val="00265CED"/>
    <w:rsid w:val="00265D27"/>
    <w:rsid w:val="00265F81"/>
    <w:rsid w:val="002660C8"/>
    <w:rsid w:val="002665BA"/>
    <w:rsid w:val="0026660C"/>
    <w:rsid w:val="00266867"/>
    <w:rsid w:val="0026699B"/>
    <w:rsid w:val="00266B24"/>
    <w:rsid w:val="002670E0"/>
    <w:rsid w:val="002672C1"/>
    <w:rsid w:val="002679C7"/>
    <w:rsid w:val="00267E12"/>
    <w:rsid w:val="002701D8"/>
    <w:rsid w:val="00270338"/>
    <w:rsid w:val="00270598"/>
    <w:rsid w:val="00270806"/>
    <w:rsid w:val="002709D4"/>
    <w:rsid w:val="00270C44"/>
    <w:rsid w:val="00270C69"/>
    <w:rsid w:val="00270DE3"/>
    <w:rsid w:val="00270E3D"/>
    <w:rsid w:val="002711CF"/>
    <w:rsid w:val="002711F3"/>
    <w:rsid w:val="002715B8"/>
    <w:rsid w:val="00271687"/>
    <w:rsid w:val="00271783"/>
    <w:rsid w:val="00271C1D"/>
    <w:rsid w:val="00271C82"/>
    <w:rsid w:val="002720F7"/>
    <w:rsid w:val="002722A5"/>
    <w:rsid w:val="0027280B"/>
    <w:rsid w:val="00272AAD"/>
    <w:rsid w:val="00272C4F"/>
    <w:rsid w:val="00272FC8"/>
    <w:rsid w:val="00273133"/>
    <w:rsid w:val="002735A4"/>
    <w:rsid w:val="002739FD"/>
    <w:rsid w:val="00273DD2"/>
    <w:rsid w:val="00273F42"/>
    <w:rsid w:val="00273F46"/>
    <w:rsid w:val="00274216"/>
    <w:rsid w:val="00274746"/>
    <w:rsid w:val="00274A0E"/>
    <w:rsid w:val="00274F55"/>
    <w:rsid w:val="00275445"/>
    <w:rsid w:val="00275502"/>
    <w:rsid w:val="0027553D"/>
    <w:rsid w:val="00275554"/>
    <w:rsid w:val="002755E7"/>
    <w:rsid w:val="00275944"/>
    <w:rsid w:val="00276113"/>
    <w:rsid w:val="00276264"/>
    <w:rsid w:val="00276329"/>
    <w:rsid w:val="002766C8"/>
    <w:rsid w:val="002766EC"/>
    <w:rsid w:val="002770EA"/>
    <w:rsid w:val="002771C4"/>
    <w:rsid w:val="0027721A"/>
    <w:rsid w:val="00277613"/>
    <w:rsid w:val="00277908"/>
    <w:rsid w:val="0028005E"/>
    <w:rsid w:val="00280488"/>
    <w:rsid w:val="002804D3"/>
    <w:rsid w:val="0028069E"/>
    <w:rsid w:val="00280F49"/>
    <w:rsid w:val="00280F6A"/>
    <w:rsid w:val="002811E3"/>
    <w:rsid w:val="002811F2"/>
    <w:rsid w:val="002813D6"/>
    <w:rsid w:val="00281C93"/>
    <w:rsid w:val="00281DBA"/>
    <w:rsid w:val="00281DE6"/>
    <w:rsid w:val="00281E48"/>
    <w:rsid w:val="00282214"/>
    <w:rsid w:val="0028224C"/>
    <w:rsid w:val="00282290"/>
    <w:rsid w:val="002822F2"/>
    <w:rsid w:val="00282562"/>
    <w:rsid w:val="0028299B"/>
    <w:rsid w:val="00282B14"/>
    <w:rsid w:val="00282DCE"/>
    <w:rsid w:val="002834F8"/>
    <w:rsid w:val="0028375A"/>
    <w:rsid w:val="002839E7"/>
    <w:rsid w:val="002839E9"/>
    <w:rsid w:val="002841E6"/>
    <w:rsid w:val="0028443F"/>
    <w:rsid w:val="0028490B"/>
    <w:rsid w:val="00284965"/>
    <w:rsid w:val="00284AA0"/>
    <w:rsid w:val="00284E4A"/>
    <w:rsid w:val="00285115"/>
    <w:rsid w:val="00285120"/>
    <w:rsid w:val="002854C5"/>
    <w:rsid w:val="0028550C"/>
    <w:rsid w:val="002855BB"/>
    <w:rsid w:val="00285ABF"/>
    <w:rsid w:val="00286133"/>
    <w:rsid w:val="00286273"/>
    <w:rsid w:val="002864A7"/>
    <w:rsid w:val="00286641"/>
    <w:rsid w:val="00286671"/>
    <w:rsid w:val="00286C25"/>
    <w:rsid w:val="00287149"/>
    <w:rsid w:val="002871D5"/>
    <w:rsid w:val="002872FB"/>
    <w:rsid w:val="00287A23"/>
    <w:rsid w:val="00287BF9"/>
    <w:rsid w:val="00287CB0"/>
    <w:rsid w:val="00287E93"/>
    <w:rsid w:val="00287FF5"/>
    <w:rsid w:val="002903F6"/>
    <w:rsid w:val="0029079E"/>
    <w:rsid w:val="00290906"/>
    <w:rsid w:val="002909F1"/>
    <w:rsid w:val="00290B01"/>
    <w:rsid w:val="00290B4F"/>
    <w:rsid w:val="00290BFC"/>
    <w:rsid w:val="00290FC6"/>
    <w:rsid w:val="0029105C"/>
    <w:rsid w:val="002911EE"/>
    <w:rsid w:val="00291441"/>
    <w:rsid w:val="00291A98"/>
    <w:rsid w:val="00291B11"/>
    <w:rsid w:val="00291E03"/>
    <w:rsid w:val="00291EF3"/>
    <w:rsid w:val="00291FA4"/>
    <w:rsid w:val="00291FC7"/>
    <w:rsid w:val="002920C7"/>
    <w:rsid w:val="002920F2"/>
    <w:rsid w:val="0029220F"/>
    <w:rsid w:val="00292389"/>
    <w:rsid w:val="002925D9"/>
    <w:rsid w:val="00292670"/>
    <w:rsid w:val="002926C1"/>
    <w:rsid w:val="00292724"/>
    <w:rsid w:val="00292B11"/>
    <w:rsid w:val="00292C8A"/>
    <w:rsid w:val="00292D16"/>
    <w:rsid w:val="0029341D"/>
    <w:rsid w:val="00293786"/>
    <w:rsid w:val="002939CC"/>
    <w:rsid w:val="002939FC"/>
    <w:rsid w:val="00293AB2"/>
    <w:rsid w:val="00293C0B"/>
    <w:rsid w:val="00293C98"/>
    <w:rsid w:val="00293FE1"/>
    <w:rsid w:val="002947FB"/>
    <w:rsid w:val="00294B5A"/>
    <w:rsid w:val="00294B84"/>
    <w:rsid w:val="00294DF6"/>
    <w:rsid w:val="00294E66"/>
    <w:rsid w:val="0029537A"/>
    <w:rsid w:val="0029565E"/>
    <w:rsid w:val="0029590C"/>
    <w:rsid w:val="00295CB0"/>
    <w:rsid w:val="00296252"/>
    <w:rsid w:val="002962AF"/>
    <w:rsid w:val="002962E7"/>
    <w:rsid w:val="0029630A"/>
    <w:rsid w:val="0029630D"/>
    <w:rsid w:val="002964B9"/>
    <w:rsid w:val="00296595"/>
    <w:rsid w:val="00296622"/>
    <w:rsid w:val="00296740"/>
    <w:rsid w:val="00296884"/>
    <w:rsid w:val="00296892"/>
    <w:rsid w:val="00296B1D"/>
    <w:rsid w:val="00296F30"/>
    <w:rsid w:val="00297484"/>
    <w:rsid w:val="00297BBF"/>
    <w:rsid w:val="00297C58"/>
    <w:rsid w:val="00297E35"/>
    <w:rsid w:val="00297FDF"/>
    <w:rsid w:val="002A03CA"/>
    <w:rsid w:val="002A0507"/>
    <w:rsid w:val="002A0598"/>
    <w:rsid w:val="002A0A5C"/>
    <w:rsid w:val="002A0BE1"/>
    <w:rsid w:val="002A10D4"/>
    <w:rsid w:val="002A143C"/>
    <w:rsid w:val="002A18FB"/>
    <w:rsid w:val="002A1C08"/>
    <w:rsid w:val="002A1C5C"/>
    <w:rsid w:val="002A1EBE"/>
    <w:rsid w:val="002A1ED4"/>
    <w:rsid w:val="002A1EE3"/>
    <w:rsid w:val="002A2654"/>
    <w:rsid w:val="002A2904"/>
    <w:rsid w:val="002A2A99"/>
    <w:rsid w:val="002A2A9F"/>
    <w:rsid w:val="002A2ACC"/>
    <w:rsid w:val="002A2B74"/>
    <w:rsid w:val="002A2BF9"/>
    <w:rsid w:val="002A2DFA"/>
    <w:rsid w:val="002A2F31"/>
    <w:rsid w:val="002A31EB"/>
    <w:rsid w:val="002A3452"/>
    <w:rsid w:val="002A357E"/>
    <w:rsid w:val="002A3CC5"/>
    <w:rsid w:val="002A3F73"/>
    <w:rsid w:val="002A438F"/>
    <w:rsid w:val="002A43C1"/>
    <w:rsid w:val="002A4426"/>
    <w:rsid w:val="002A4702"/>
    <w:rsid w:val="002A47F9"/>
    <w:rsid w:val="002A512D"/>
    <w:rsid w:val="002A58E1"/>
    <w:rsid w:val="002A5980"/>
    <w:rsid w:val="002A5C17"/>
    <w:rsid w:val="002A5DBF"/>
    <w:rsid w:val="002A5E32"/>
    <w:rsid w:val="002A602B"/>
    <w:rsid w:val="002A60CD"/>
    <w:rsid w:val="002A67D0"/>
    <w:rsid w:val="002A683C"/>
    <w:rsid w:val="002A68F8"/>
    <w:rsid w:val="002A71BD"/>
    <w:rsid w:val="002A75A2"/>
    <w:rsid w:val="002A76F5"/>
    <w:rsid w:val="002A7B08"/>
    <w:rsid w:val="002B057D"/>
    <w:rsid w:val="002B0A9C"/>
    <w:rsid w:val="002B0ABA"/>
    <w:rsid w:val="002B0FF2"/>
    <w:rsid w:val="002B106E"/>
    <w:rsid w:val="002B1ADE"/>
    <w:rsid w:val="002B1F34"/>
    <w:rsid w:val="002B1FC0"/>
    <w:rsid w:val="002B2329"/>
    <w:rsid w:val="002B2573"/>
    <w:rsid w:val="002B2936"/>
    <w:rsid w:val="002B309D"/>
    <w:rsid w:val="002B31BC"/>
    <w:rsid w:val="002B33B0"/>
    <w:rsid w:val="002B3436"/>
    <w:rsid w:val="002B35A6"/>
    <w:rsid w:val="002B3656"/>
    <w:rsid w:val="002B3DE0"/>
    <w:rsid w:val="002B40CD"/>
    <w:rsid w:val="002B47E6"/>
    <w:rsid w:val="002B4935"/>
    <w:rsid w:val="002B4944"/>
    <w:rsid w:val="002B4B6C"/>
    <w:rsid w:val="002B4C0A"/>
    <w:rsid w:val="002B4C91"/>
    <w:rsid w:val="002B53FD"/>
    <w:rsid w:val="002B5781"/>
    <w:rsid w:val="002B5A96"/>
    <w:rsid w:val="002B5C12"/>
    <w:rsid w:val="002B5CCD"/>
    <w:rsid w:val="002B5F19"/>
    <w:rsid w:val="002B5F96"/>
    <w:rsid w:val="002B5FD2"/>
    <w:rsid w:val="002B611D"/>
    <w:rsid w:val="002B6813"/>
    <w:rsid w:val="002B6D99"/>
    <w:rsid w:val="002B6FC4"/>
    <w:rsid w:val="002B754D"/>
    <w:rsid w:val="002B76EC"/>
    <w:rsid w:val="002B7843"/>
    <w:rsid w:val="002B78CB"/>
    <w:rsid w:val="002B7985"/>
    <w:rsid w:val="002B7CFA"/>
    <w:rsid w:val="002B7DA2"/>
    <w:rsid w:val="002C0640"/>
    <w:rsid w:val="002C06AE"/>
    <w:rsid w:val="002C06E9"/>
    <w:rsid w:val="002C089F"/>
    <w:rsid w:val="002C0B0C"/>
    <w:rsid w:val="002C0B9C"/>
    <w:rsid w:val="002C0BCD"/>
    <w:rsid w:val="002C1095"/>
    <w:rsid w:val="002C11FA"/>
    <w:rsid w:val="002C127D"/>
    <w:rsid w:val="002C12EC"/>
    <w:rsid w:val="002C1645"/>
    <w:rsid w:val="002C1B90"/>
    <w:rsid w:val="002C1C2A"/>
    <w:rsid w:val="002C1E98"/>
    <w:rsid w:val="002C1EDC"/>
    <w:rsid w:val="002C1EE2"/>
    <w:rsid w:val="002C20AC"/>
    <w:rsid w:val="002C236F"/>
    <w:rsid w:val="002C254B"/>
    <w:rsid w:val="002C2584"/>
    <w:rsid w:val="002C27FA"/>
    <w:rsid w:val="002C27FB"/>
    <w:rsid w:val="002C2926"/>
    <w:rsid w:val="002C2B9A"/>
    <w:rsid w:val="002C2CA2"/>
    <w:rsid w:val="002C2F13"/>
    <w:rsid w:val="002C2F6B"/>
    <w:rsid w:val="002C3105"/>
    <w:rsid w:val="002C37D9"/>
    <w:rsid w:val="002C3CB9"/>
    <w:rsid w:val="002C42F7"/>
    <w:rsid w:val="002C48E8"/>
    <w:rsid w:val="002C4B40"/>
    <w:rsid w:val="002C4BCD"/>
    <w:rsid w:val="002C4C16"/>
    <w:rsid w:val="002C4D3E"/>
    <w:rsid w:val="002C4EBB"/>
    <w:rsid w:val="002C4F8E"/>
    <w:rsid w:val="002C4F9C"/>
    <w:rsid w:val="002C5196"/>
    <w:rsid w:val="002C51EA"/>
    <w:rsid w:val="002C5384"/>
    <w:rsid w:val="002C569F"/>
    <w:rsid w:val="002C576D"/>
    <w:rsid w:val="002C5A69"/>
    <w:rsid w:val="002C5B35"/>
    <w:rsid w:val="002C5B5E"/>
    <w:rsid w:val="002C5E07"/>
    <w:rsid w:val="002C6AAD"/>
    <w:rsid w:val="002C6B38"/>
    <w:rsid w:val="002C6CE2"/>
    <w:rsid w:val="002C7290"/>
    <w:rsid w:val="002C7543"/>
    <w:rsid w:val="002C77BE"/>
    <w:rsid w:val="002C7A4C"/>
    <w:rsid w:val="002C7E1E"/>
    <w:rsid w:val="002D000D"/>
    <w:rsid w:val="002D027F"/>
    <w:rsid w:val="002D02CD"/>
    <w:rsid w:val="002D03B1"/>
    <w:rsid w:val="002D0464"/>
    <w:rsid w:val="002D05A5"/>
    <w:rsid w:val="002D071B"/>
    <w:rsid w:val="002D0844"/>
    <w:rsid w:val="002D0DA2"/>
    <w:rsid w:val="002D0F8C"/>
    <w:rsid w:val="002D12C4"/>
    <w:rsid w:val="002D16C4"/>
    <w:rsid w:val="002D188F"/>
    <w:rsid w:val="002D1B67"/>
    <w:rsid w:val="002D1CD3"/>
    <w:rsid w:val="002D1CDC"/>
    <w:rsid w:val="002D1FCF"/>
    <w:rsid w:val="002D2166"/>
    <w:rsid w:val="002D23C8"/>
    <w:rsid w:val="002D246B"/>
    <w:rsid w:val="002D2522"/>
    <w:rsid w:val="002D2665"/>
    <w:rsid w:val="002D2702"/>
    <w:rsid w:val="002D277B"/>
    <w:rsid w:val="002D2A33"/>
    <w:rsid w:val="002D2A9F"/>
    <w:rsid w:val="002D317F"/>
    <w:rsid w:val="002D341A"/>
    <w:rsid w:val="002D3A2B"/>
    <w:rsid w:val="002D3CFC"/>
    <w:rsid w:val="002D3D5A"/>
    <w:rsid w:val="002D3E46"/>
    <w:rsid w:val="002D47B8"/>
    <w:rsid w:val="002D48D3"/>
    <w:rsid w:val="002D4E20"/>
    <w:rsid w:val="002D4F9B"/>
    <w:rsid w:val="002D4FE1"/>
    <w:rsid w:val="002D5201"/>
    <w:rsid w:val="002D52A5"/>
    <w:rsid w:val="002D550D"/>
    <w:rsid w:val="002D568C"/>
    <w:rsid w:val="002D580B"/>
    <w:rsid w:val="002D5829"/>
    <w:rsid w:val="002D5841"/>
    <w:rsid w:val="002D5EFE"/>
    <w:rsid w:val="002D6646"/>
    <w:rsid w:val="002D6868"/>
    <w:rsid w:val="002D6B81"/>
    <w:rsid w:val="002D727B"/>
    <w:rsid w:val="002D7FC0"/>
    <w:rsid w:val="002E03E4"/>
    <w:rsid w:val="002E0A61"/>
    <w:rsid w:val="002E11C9"/>
    <w:rsid w:val="002E148E"/>
    <w:rsid w:val="002E1522"/>
    <w:rsid w:val="002E15FA"/>
    <w:rsid w:val="002E1716"/>
    <w:rsid w:val="002E1A30"/>
    <w:rsid w:val="002E1ED6"/>
    <w:rsid w:val="002E215D"/>
    <w:rsid w:val="002E22A2"/>
    <w:rsid w:val="002E22A4"/>
    <w:rsid w:val="002E2896"/>
    <w:rsid w:val="002E293E"/>
    <w:rsid w:val="002E2A48"/>
    <w:rsid w:val="002E2CCE"/>
    <w:rsid w:val="002E2D79"/>
    <w:rsid w:val="002E3A83"/>
    <w:rsid w:val="002E3DA0"/>
    <w:rsid w:val="002E40DF"/>
    <w:rsid w:val="002E4477"/>
    <w:rsid w:val="002E4602"/>
    <w:rsid w:val="002E490D"/>
    <w:rsid w:val="002E492A"/>
    <w:rsid w:val="002E4ACC"/>
    <w:rsid w:val="002E4CB0"/>
    <w:rsid w:val="002E4D88"/>
    <w:rsid w:val="002E4DF1"/>
    <w:rsid w:val="002E514D"/>
    <w:rsid w:val="002E5333"/>
    <w:rsid w:val="002E53A9"/>
    <w:rsid w:val="002E545C"/>
    <w:rsid w:val="002E55BF"/>
    <w:rsid w:val="002E6089"/>
    <w:rsid w:val="002E60B6"/>
    <w:rsid w:val="002E61F0"/>
    <w:rsid w:val="002E6496"/>
    <w:rsid w:val="002E68D5"/>
    <w:rsid w:val="002E7055"/>
    <w:rsid w:val="002E7395"/>
    <w:rsid w:val="002F0028"/>
    <w:rsid w:val="002F02F0"/>
    <w:rsid w:val="002F0344"/>
    <w:rsid w:val="002F07D8"/>
    <w:rsid w:val="002F0969"/>
    <w:rsid w:val="002F0D81"/>
    <w:rsid w:val="002F0E27"/>
    <w:rsid w:val="002F0F88"/>
    <w:rsid w:val="002F1047"/>
    <w:rsid w:val="002F10A9"/>
    <w:rsid w:val="002F1148"/>
    <w:rsid w:val="002F1213"/>
    <w:rsid w:val="002F1551"/>
    <w:rsid w:val="002F1B7D"/>
    <w:rsid w:val="002F2012"/>
    <w:rsid w:val="002F249B"/>
    <w:rsid w:val="002F24D1"/>
    <w:rsid w:val="002F2555"/>
    <w:rsid w:val="002F26DD"/>
    <w:rsid w:val="002F2AA8"/>
    <w:rsid w:val="002F2B9F"/>
    <w:rsid w:val="002F2C94"/>
    <w:rsid w:val="002F2E64"/>
    <w:rsid w:val="002F332D"/>
    <w:rsid w:val="002F34CC"/>
    <w:rsid w:val="002F3889"/>
    <w:rsid w:val="002F3A0F"/>
    <w:rsid w:val="002F3A20"/>
    <w:rsid w:val="002F3A7B"/>
    <w:rsid w:val="002F4443"/>
    <w:rsid w:val="002F476B"/>
    <w:rsid w:val="002F4856"/>
    <w:rsid w:val="002F4B5F"/>
    <w:rsid w:val="002F5015"/>
    <w:rsid w:val="002F503D"/>
    <w:rsid w:val="002F5364"/>
    <w:rsid w:val="002F562B"/>
    <w:rsid w:val="002F57FD"/>
    <w:rsid w:val="002F5A99"/>
    <w:rsid w:val="002F60A4"/>
    <w:rsid w:val="002F65C8"/>
    <w:rsid w:val="002F66B1"/>
    <w:rsid w:val="002F6DCF"/>
    <w:rsid w:val="002F7242"/>
    <w:rsid w:val="002F72A2"/>
    <w:rsid w:val="002F7596"/>
    <w:rsid w:val="002F7B22"/>
    <w:rsid w:val="00300393"/>
    <w:rsid w:val="003003B8"/>
    <w:rsid w:val="00300428"/>
    <w:rsid w:val="00300439"/>
    <w:rsid w:val="003005DD"/>
    <w:rsid w:val="00300826"/>
    <w:rsid w:val="0030087D"/>
    <w:rsid w:val="00300A59"/>
    <w:rsid w:val="00300A8E"/>
    <w:rsid w:val="00300BCF"/>
    <w:rsid w:val="003014A6"/>
    <w:rsid w:val="00301A66"/>
    <w:rsid w:val="00301BE6"/>
    <w:rsid w:val="00301ED3"/>
    <w:rsid w:val="00301EF6"/>
    <w:rsid w:val="00302090"/>
    <w:rsid w:val="00302113"/>
    <w:rsid w:val="003024F7"/>
    <w:rsid w:val="00302623"/>
    <w:rsid w:val="00302762"/>
    <w:rsid w:val="00302765"/>
    <w:rsid w:val="00302B5B"/>
    <w:rsid w:val="00302CF6"/>
    <w:rsid w:val="00302F17"/>
    <w:rsid w:val="003033E9"/>
    <w:rsid w:val="00303841"/>
    <w:rsid w:val="00303A52"/>
    <w:rsid w:val="00303F72"/>
    <w:rsid w:val="0030423A"/>
    <w:rsid w:val="00304396"/>
    <w:rsid w:val="00305137"/>
    <w:rsid w:val="003051A9"/>
    <w:rsid w:val="00305236"/>
    <w:rsid w:val="003053CE"/>
    <w:rsid w:val="003053FC"/>
    <w:rsid w:val="00305505"/>
    <w:rsid w:val="003059CF"/>
    <w:rsid w:val="00305F26"/>
    <w:rsid w:val="003061D7"/>
    <w:rsid w:val="003065C8"/>
    <w:rsid w:val="003065E2"/>
    <w:rsid w:val="00306907"/>
    <w:rsid w:val="00306E43"/>
    <w:rsid w:val="00307A23"/>
    <w:rsid w:val="00307DC0"/>
    <w:rsid w:val="00310116"/>
    <w:rsid w:val="003103A8"/>
    <w:rsid w:val="00310453"/>
    <w:rsid w:val="003104B0"/>
    <w:rsid w:val="003104F3"/>
    <w:rsid w:val="003106E9"/>
    <w:rsid w:val="00310BF9"/>
    <w:rsid w:val="00310CFB"/>
    <w:rsid w:val="00310E51"/>
    <w:rsid w:val="00310E71"/>
    <w:rsid w:val="00311151"/>
    <w:rsid w:val="00311337"/>
    <w:rsid w:val="00311468"/>
    <w:rsid w:val="003116FA"/>
    <w:rsid w:val="0031177C"/>
    <w:rsid w:val="003119DB"/>
    <w:rsid w:val="00311A83"/>
    <w:rsid w:val="00311B9A"/>
    <w:rsid w:val="00311E48"/>
    <w:rsid w:val="00311EB1"/>
    <w:rsid w:val="00311F56"/>
    <w:rsid w:val="00312104"/>
    <w:rsid w:val="0031267B"/>
    <w:rsid w:val="003126D9"/>
    <w:rsid w:val="0031279D"/>
    <w:rsid w:val="00312838"/>
    <w:rsid w:val="0031290C"/>
    <w:rsid w:val="00312B15"/>
    <w:rsid w:val="00312B82"/>
    <w:rsid w:val="00312B8E"/>
    <w:rsid w:val="00312BFE"/>
    <w:rsid w:val="00312E08"/>
    <w:rsid w:val="0031316A"/>
    <w:rsid w:val="0031353C"/>
    <w:rsid w:val="0031395C"/>
    <w:rsid w:val="00313AC1"/>
    <w:rsid w:val="00313B41"/>
    <w:rsid w:val="00313B6E"/>
    <w:rsid w:val="00313F59"/>
    <w:rsid w:val="00313FF8"/>
    <w:rsid w:val="00314049"/>
    <w:rsid w:val="00314090"/>
    <w:rsid w:val="00314299"/>
    <w:rsid w:val="00314598"/>
    <w:rsid w:val="003146D5"/>
    <w:rsid w:val="00314749"/>
    <w:rsid w:val="00314B7D"/>
    <w:rsid w:val="00314E8B"/>
    <w:rsid w:val="00314F1E"/>
    <w:rsid w:val="0031504E"/>
    <w:rsid w:val="0031510F"/>
    <w:rsid w:val="00315268"/>
    <w:rsid w:val="003153D3"/>
    <w:rsid w:val="003154B5"/>
    <w:rsid w:val="00315DD8"/>
    <w:rsid w:val="0031630F"/>
    <w:rsid w:val="0031659D"/>
    <w:rsid w:val="00316E5F"/>
    <w:rsid w:val="00316EEF"/>
    <w:rsid w:val="00317018"/>
    <w:rsid w:val="00317062"/>
    <w:rsid w:val="00317668"/>
    <w:rsid w:val="00317E60"/>
    <w:rsid w:val="00317E94"/>
    <w:rsid w:val="003201D9"/>
    <w:rsid w:val="0032054E"/>
    <w:rsid w:val="00320584"/>
    <w:rsid w:val="00320A8E"/>
    <w:rsid w:val="00320C9B"/>
    <w:rsid w:val="00320DBE"/>
    <w:rsid w:val="00320FD5"/>
    <w:rsid w:val="00321329"/>
    <w:rsid w:val="003217E0"/>
    <w:rsid w:val="0032191A"/>
    <w:rsid w:val="003219A3"/>
    <w:rsid w:val="00321BE3"/>
    <w:rsid w:val="00321D9E"/>
    <w:rsid w:val="0032234C"/>
    <w:rsid w:val="003223EC"/>
    <w:rsid w:val="003224D0"/>
    <w:rsid w:val="00322553"/>
    <w:rsid w:val="00322614"/>
    <w:rsid w:val="00322837"/>
    <w:rsid w:val="00323072"/>
    <w:rsid w:val="0032309A"/>
    <w:rsid w:val="0032311B"/>
    <w:rsid w:val="003231C8"/>
    <w:rsid w:val="00323295"/>
    <w:rsid w:val="003234FE"/>
    <w:rsid w:val="0032362F"/>
    <w:rsid w:val="003236ED"/>
    <w:rsid w:val="0032387E"/>
    <w:rsid w:val="003243EF"/>
    <w:rsid w:val="00324E9A"/>
    <w:rsid w:val="00324F61"/>
    <w:rsid w:val="00325082"/>
    <w:rsid w:val="003251A0"/>
    <w:rsid w:val="00325CE4"/>
    <w:rsid w:val="00325D16"/>
    <w:rsid w:val="00325EDA"/>
    <w:rsid w:val="00325F08"/>
    <w:rsid w:val="00325F58"/>
    <w:rsid w:val="003262F2"/>
    <w:rsid w:val="00326B11"/>
    <w:rsid w:val="00326B5D"/>
    <w:rsid w:val="00326E4F"/>
    <w:rsid w:val="00326F4E"/>
    <w:rsid w:val="003270AF"/>
    <w:rsid w:val="003270C9"/>
    <w:rsid w:val="00327426"/>
    <w:rsid w:val="00327A40"/>
    <w:rsid w:val="00327AA4"/>
    <w:rsid w:val="00327B0A"/>
    <w:rsid w:val="00327BAC"/>
    <w:rsid w:val="00327DE8"/>
    <w:rsid w:val="003302A2"/>
    <w:rsid w:val="003305E3"/>
    <w:rsid w:val="00330B71"/>
    <w:rsid w:val="00330B85"/>
    <w:rsid w:val="00330D7C"/>
    <w:rsid w:val="00331008"/>
    <w:rsid w:val="003315FD"/>
    <w:rsid w:val="003317F1"/>
    <w:rsid w:val="00331AC6"/>
    <w:rsid w:val="00331B89"/>
    <w:rsid w:val="00332196"/>
    <w:rsid w:val="00332731"/>
    <w:rsid w:val="00332851"/>
    <w:rsid w:val="00332F11"/>
    <w:rsid w:val="00332F90"/>
    <w:rsid w:val="0033307A"/>
    <w:rsid w:val="00333128"/>
    <w:rsid w:val="003334B5"/>
    <w:rsid w:val="00333963"/>
    <w:rsid w:val="00333C49"/>
    <w:rsid w:val="00333C97"/>
    <w:rsid w:val="00333DF1"/>
    <w:rsid w:val="00333E3D"/>
    <w:rsid w:val="0033434E"/>
    <w:rsid w:val="00334414"/>
    <w:rsid w:val="00334554"/>
    <w:rsid w:val="0033490B"/>
    <w:rsid w:val="00334DB9"/>
    <w:rsid w:val="00334F5B"/>
    <w:rsid w:val="00335694"/>
    <w:rsid w:val="00335780"/>
    <w:rsid w:val="0033590A"/>
    <w:rsid w:val="00335B9D"/>
    <w:rsid w:val="00335E84"/>
    <w:rsid w:val="00335EB6"/>
    <w:rsid w:val="00335FC5"/>
    <w:rsid w:val="0033626F"/>
    <w:rsid w:val="00336640"/>
    <w:rsid w:val="0033665E"/>
    <w:rsid w:val="0033693E"/>
    <w:rsid w:val="00336C1E"/>
    <w:rsid w:val="00336D8E"/>
    <w:rsid w:val="00336E67"/>
    <w:rsid w:val="00336E8B"/>
    <w:rsid w:val="0033726F"/>
    <w:rsid w:val="003372CA"/>
    <w:rsid w:val="003373F8"/>
    <w:rsid w:val="00337897"/>
    <w:rsid w:val="00337A27"/>
    <w:rsid w:val="00337C95"/>
    <w:rsid w:val="00337CC5"/>
    <w:rsid w:val="00337D7B"/>
    <w:rsid w:val="00337E1B"/>
    <w:rsid w:val="00340283"/>
    <w:rsid w:val="003405A2"/>
    <w:rsid w:val="003418FF"/>
    <w:rsid w:val="003419B1"/>
    <w:rsid w:val="00341C63"/>
    <w:rsid w:val="00341F2C"/>
    <w:rsid w:val="00341F55"/>
    <w:rsid w:val="003420D5"/>
    <w:rsid w:val="0034272E"/>
    <w:rsid w:val="00342C8B"/>
    <w:rsid w:val="003430D1"/>
    <w:rsid w:val="003434A1"/>
    <w:rsid w:val="003438A9"/>
    <w:rsid w:val="0034395B"/>
    <w:rsid w:val="00343B05"/>
    <w:rsid w:val="00343EA6"/>
    <w:rsid w:val="00343EBF"/>
    <w:rsid w:val="00344118"/>
    <w:rsid w:val="00344139"/>
    <w:rsid w:val="00344279"/>
    <w:rsid w:val="003442B3"/>
    <w:rsid w:val="003449C0"/>
    <w:rsid w:val="003452C9"/>
    <w:rsid w:val="00345435"/>
    <w:rsid w:val="0034548A"/>
    <w:rsid w:val="00345601"/>
    <w:rsid w:val="00345844"/>
    <w:rsid w:val="00345935"/>
    <w:rsid w:val="00345C27"/>
    <w:rsid w:val="00345ECA"/>
    <w:rsid w:val="00346214"/>
    <w:rsid w:val="003463C0"/>
    <w:rsid w:val="003464C6"/>
    <w:rsid w:val="0034660B"/>
    <w:rsid w:val="0034679F"/>
    <w:rsid w:val="00346808"/>
    <w:rsid w:val="00346B0C"/>
    <w:rsid w:val="00346CBC"/>
    <w:rsid w:val="003472A7"/>
    <w:rsid w:val="00347378"/>
    <w:rsid w:val="00347837"/>
    <w:rsid w:val="00347990"/>
    <w:rsid w:val="0034799F"/>
    <w:rsid w:val="00350009"/>
    <w:rsid w:val="0035034B"/>
    <w:rsid w:val="003503DF"/>
    <w:rsid w:val="00350CFB"/>
    <w:rsid w:val="00351217"/>
    <w:rsid w:val="003517CD"/>
    <w:rsid w:val="003518FA"/>
    <w:rsid w:val="00351960"/>
    <w:rsid w:val="00351DC2"/>
    <w:rsid w:val="00351EE3"/>
    <w:rsid w:val="00352132"/>
    <w:rsid w:val="0035224E"/>
    <w:rsid w:val="003523DB"/>
    <w:rsid w:val="003525C7"/>
    <w:rsid w:val="00352662"/>
    <w:rsid w:val="00352B1C"/>
    <w:rsid w:val="00352B9D"/>
    <w:rsid w:val="00352BAA"/>
    <w:rsid w:val="00352C3E"/>
    <w:rsid w:val="00352D71"/>
    <w:rsid w:val="00352D97"/>
    <w:rsid w:val="00352EEF"/>
    <w:rsid w:val="003532A8"/>
    <w:rsid w:val="00353A81"/>
    <w:rsid w:val="00353C92"/>
    <w:rsid w:val="00353CCE"/>
    <w:rsid w:val="00353E98"/>
    <w:rsid w:val="00353F80"/>
    <w:rsid w:val="00354503"/>
    <w:rsid w:val="00354782"/>
    <w:rsid w:val="0035482F"/>
    <w:rsid w:val="00354A7E"/>
    <w:rsid w:val="00354E19"/>
    <w:rsid w:val="00354F3B"/>
    <w:rsid w:val="00354F5B"/>
    <w:rsid w:val="00354FA5"/>
    <w:rsid w:val="00355124"/>
    <w:rsid w:val="00355193"/>
    <w:rsid w:val="003553BF"/>
    <w:rsid w:val="0035579E"/>
    <w:rsid w:val="00355D2F"/>
    <w:rsid w:val="00355F6C"/>
    <w:rsid w:val="00356953"/>
    <w:rsid w:val="00357318"/>
    <w:rsid w:val="00357657"/>
    <w:rsid w:val="003577B3"/>
    <w:rsid w:val="00360A81"/>
    <w:rsid w:val="00360AB4"/>
    <w:rsid w:val="00360B27"/>
    <w:rsid w:val="00360F76"/>
    <w:rsid w:val="00361684"/>
    <w:rsid w:val="00361906"/>
    <w:rsid w:val="00361A53"/>
    <w:rsid w:val="00361AC7"/>
    <w:rsid w:val="00361BBD"/>
    <w:rsid w:val="00361F1D"/>
    <w:rsid w:val="003621F0"/>
    <w:rsid w:val="0036228F"/>
    <w:rsid w:val="00362671"/>
    <w:rsid w:val="0036274F"/>
    <w:rsid w:val="00362B08"/>
    <w:rsid w:val="00362C3C"/>
    <w:rsid w:val="00362CDA"/>
    <w:rsid w:val="0036362B"/>
    <w:rsid w:val="00363664"/>
    <w:rsid w:val="00363816"/>
    <w:rsid w:val="00363AA9"/>
    <w:rsid w:val="00363AC1"/>
    <w:rsid w:val="00363C9C"/>
    <w:rsid w:val="00363CE3"/>
    <w:rsid w:val="00363CEA"/>
    <w:rsid w:val="00364043"/>
    <w:rsid w:val="00364525"/>
    <w:rsid w:val="00364533"/>
    <w:rsid w:val="00364588"/>
    <w:rsid w:val="003647C7"/>
    <w:rsid w:val="00364907"/>
    <w:rsid w:val="00364AF1"/>
    <w:rsid w:val="00364BA5"/>
    <w:rsid w:val="00364D82"/>
    <w:rsid w:val="00365495"/>
    <w:rsid w:val="00365BF7"/>
    <w:rsid w:val="00365C84"/>
    <w:rsid w:val="00365DA3"/>
    <w:rsid w:val="003663F5"/>
    <w:rsid w:val="00366616"/>
    <w:rsid w:val="00366F58"/>
    <w:rsid w:val="00366F7B"/>
    <w:rsid w:val="00367137"/>
    <w:rsid w:val="00367A5E"/>
    <w:rsid w:val="00367AD4"/>
    <w:rsid w:val="00367AF8"/>
    <w:rsid w:val="0037005E"/>
    <w:rsid w:val="00370625"/>
    <w:rsid w:val="003707BC"/>
    <w:rsid w:val="003707BE"/>
    <w:rsid w:val="00370903"/>
    <w:rsid w:val="00370A86"/>
    <w:rsid w:val="00370B7B"/>
    <w:rsid w:val="00370C5C"/>
    <w:rsid w:val="00370E4B"/>
    <w:rsid w:val="00370EB1"/>
    <w:rsid w:val="00371A32"/>
    <w:rsid w:val="00371B5E"/>
    <w:rsid w:val="00371C63"/>
    <w:rsid w:val="00371CE5"/>
    <w:rsid w:val="0037205B"/>
    <w:rsid w:val="003721FE"/>
    <w:rsid w:val="0037279B"/>
    <w:rsid w:val="00372C18"/>
    <w:rsid w:val="00372EF3"/>
    <w:rsid w:val="0037332F"/>
    <w:rsid w:val="0037352B"/>
    <w:rsid w:val="00373704"/>
    <w:rsid w:val="00373709"/>
    <w:rsid w:val="0037375C"/>
    <w:rsid w:val="003738AF"/>
    <w:rsid w:val="00373A38"/>
    <w:rsid w:val="00373DE8"/>
    <w:rsid w:val="00373E73"/>
    <w:rsid w:val="00373F30"/>
    <w:rsid w:val="003742B1"/>
    <w:rsid w:val="00374533"/>
    <w:rsid w:val="003747AA"/>
    <w:rsid w:val="003749BA"/>
    <w:rsid w:val="00374E84"/>
    <w:rsid w:val="00374F9C"/>
    <w:rsid w:val="003753E3"/>
    <w:rsid w:val="003758E7"/>
    <w:rsid w:val="003760AE"/>
    <w:rsid w:val="003761E3"/>
    <w:rsid w:val="00376424"/>
    <w:rsid w:val="00376886"/>
    <w:rsid w:val="00376B4D"/>
    <w:rsid w:val="00376C04"/>
    <w:rsid w:val="00376C11"/>
    <w:rsid w:val="00376DB1"/>
    <w:rsid w:val="003774D3"/>
    <w:rsid w:val="0037756D"/>
    <w:rsid w:val="00377684"/>
    <w:rsid w:val="00377763"/>
    <w:rsid w:val="00377A69"/>
    <w:rsid w:val="00377D87"/>
    <w:rsid w:val="00380216"/>
    <w:rsid w:val="003809B0"/>
    <w:rsid w:val="00380A0B"/>
    <w:rsid w:val="00380A35"/>
    <w:rsid w:val="00380CF7"/>
    <w:rsid w:val="0038173E"/>
    <w:rsid w:val="00381DDE"/>
    <w:rsid w:val="003820E5"/>
    <w:rsid w:val="00382789"/>
    <w:rsid w:val="00382A9D"/>
    <w:rsid w:val="00382AA5"/>
    <w:rsid w:val="00382AE0"/>
    <w:rsid w:val="00382D73"/>
    <w:rsid w:val="00382E4F"/>
    <w:rsid w:val="00382EED"/>
    <w:rsid w:val="00382F35"/>
    <w:rsid w:val="00382F5A"/>
    <w:rsid w:val="00382F63"/>
    <w:rsid w:val="003830F4"/>
    <w:rsid w:val="0038311B"/>
    <w:rsid w:val="00383130"/>
    <w:rsid w:val="00383306"/>
    <w:rsid w:val="00383450"/>
    <w:rsid w:val="0038347C"/>
    <w:rsid w:val="0038385B"/>
    <w:rsid w:val="0038390B"/>
    <w:rsid w:val="003839B4"/>
    <w:rsid w:val="003839C5"/>
    <w:rsid w:val="00383A73"/>
    <w:rsid w:val="00384008"/>
    <w:rsid w:val="00384586"/>
    <w:rsid w:val="00384651"/>
    <w:rsid w:val="00384853"/>
    <w:rsid w:val="00384EB1"/>
    <w:rsid w:val="00385697"/>
    <w:rsid w:val="00385854"/>
    <w:rsid w:val="0038592B"/>
    <w:rsid w:val="003859D5"/>
    <w:rsid w:val="00385D9D"/>
    <w:rsid w:val="00386145"/>
    <w:rsid w:val="00386636"/>
    <w:rsid w:val="00386918"/>
    <w:rsid w:val="003869E3"/>
    <w:rsid w:val="0038710F"/>
    <w:rsid w:val="00387288"/>
    <w:rsid w:val="003873F6"/>
    <w:rsid w:val="00387421"/>
    <w:rsid w:val="0038754D"/>
    <w:rsid w:val="0038764A"/>
    <w:rsid w:val="0038769E"/>
    <w:rsid w:val="003876CA"/>
    <w:rsid w:val="00387A35"/>
    <w:rsid w:val="00387D5F"/>
    <w:rsid w:val="00390522"/>
    <w:rsid w:val="00390625"/>
    <w:rsid w:val="00390A3F"/>
    <w:rsid w:val="00390DB9"/>
    <w:rsid w:val="00391337"/>
    <w:rsid w:val="00391987"/>
    <w:rsid w:val="00391B51"/>
    <w:rsid w:val="00391DD4"/>
    <w:rsid w:val="00391E69"/>
    <w:rsid w:val="00392157"/>
    <w:rsid w:val="00392333"/>
    <w:rsid w:val="0039275A"/>
    <w:rsid w:val="00392921"/>
    <w:rsid w:val="00392C27"/>
    <w:rsid w:val="00392E0D"/>
    <w:rsid w:val="00392E63"/>
    <w:rsid w:val="00392E92"/>
    <w:rsid w:val="00392E9F"/>
    <w:rsid w:val="0039356E"/>
    <w:rsid w:val="00393732"/>
    <w:rsid w:val="00393765"/>
    <w:rsid w:val="0039385E"/>
    <w:rsid w:val="00393931"/>
    <w:rsid w:val="003939DA"/>
    <w:rsid w:val="00393AD4"/>
    <w:rsid w:val="00393BD1"/>
    <w:rsid w:val="00393CF3"/>
    <w:rsid w:val="003940EA"/>
    <w:rsid w:val="0039415A"/>
    <w:rsid w:val="0039421F"/>
    <w:rsid w:val="00394322"/>
    <w:rsid w:val="00394361"/>
    <w:rsid w:val="0039441A"/>
    <w:rsid w:val="0039446B"/>
    <w:rsid w:val="00394547"/>
    <w:rsid w:val="003946CB"/>
    <w:rsid w:val="0039497E"/>
    <w:rsid w:val="00394D24"/>
    <w:rsid w:val="0039501B"/>
    <w:rsid w:val="003959BE"/>
    <w:rsid w:val="00395F28"/>
    <w:rsid w:val="003960B1"/>
    <w:rsid w:val="003963AD"/>
    <w:rsid w:val="0039660D"/>
    <w:rsid w:val="00396983"/>
    <w:rsid w:val="00396A3A"/>
    <w:rsid w:val="00396EB8"/>
    <w:rsid w:val="00397019"/>
    <w:rsid w:val="003977EA"/>
    <w:rsid w:val="0039783C"/>
    <w:rsid w:val="003978A2"/>
    <w:rsid w:val="003978D2"/>
    <w:rsid w:val="00397A36"/>
    <w:rsid w:val="00397C00"/>
    <w:rsid w:val="00397CD2"/>
    <w:rsid w:val="00397CE9"/>
    <w:rsid w:val="00397FAF"/>
    <w:rsid w:val="003A000D"/>
    <w:rsid w:val="003A0698"/>
    <w:rsid w:val="003A0C36"/>
    <w:rsid w:val="003A0EEA"/>
    <w:rsid w:val="003A178B"/>
    <w:rsid w:val="003A1833"/>
    <w:rsid w:val="003A19FC"/>
    <w:rsid w:val="003A1B30"/>
    <w:rsid w:val="003A1C00"/>
    <w:rsid w:val="003A1C1A"/>
    <w:rsid w:val="003A2693"/>
    <w:rsid w:val="003A2C33"/>
    <w:rsid w:val="003A32B1"/>
    <w:rsid w:val="003A3446"/>
    <w:rsid w:val="003A36FB"/>
    <w:rsid w:val="003A3B29"/>
    <w:rsid w:val="003A3B42"/>
    <w:rsid w:val="003A3C72"/>
    <w:rsid w:val="003A3C7A"/>
    <w:rsid w:val="003A3E32"/>
    <w:rsid w:val="003A4197"/>
    <w:rsid w:val="003A4510"/>
    <w:rsid w:val="003A4678"/>
    <w:rsid w:val="003A4BFA"/>
    <w:rsid w:val="003A4C87"/>
    <w:rsid w:val="003A4D12"/>
    <w:rsid w:val="003A4EA2"/>
    <w:rsid w:val="003A4F25"/>
    <w:rsid w:val="003A4F2D"/>
    <w:rsid w:val="003A5399"/>
    <w:rsid w:val="003A5440"/>
    <w:rsid w:val="003A564D"/>
    <w:rsid w:val="003A5894"/>
    <w:rsid w:val="003A5992"/>
    <w:rsid w:val="003A64D6"/>
    <w:rsid w:val="003A65A7"/>
    <w:rsid w:val="003A6720"/>
    <w:rsid w:val="003A6809"/>
    <w:rsid w:val="003A6A34"/>
    <w:rsid w:val="003A6BC4"/>
    <w:rsid w:val="003A6C70"/>
    <w:rsid w:val="003A6FB9"/>
    <w:rsid w:val="003A711B"/>
    <w:rsid w:val="003A735C"/>
    <w:rsid w:val="003A7560"/>
    <w:rsid w:val="003A75A6"/>
    <w:rsid w:val="003A79A0"/>
    <w:rsid w:val="003A7EA9"/>
    <w:rsid w:val="003B0146"/>
    <w:rsid w:val="003B0525"/>
    <w:rsid w:val="003B077D"/>
    <w:rsid w:val="003B094B"/>
    <w:rsid w:val="003B0DDD"/>
    <w:rsid w:val="003B0EDB"/>
    <w:rsid w:val="003B0F9D"/>
    <w:rsid w:val="003B1157"/>
    <w:rsid w:val="003B1384"/>
    <w:rsid w:val="003B1BAC"/>
    <w:rsid w:val="003B1F47"/>
    <w:rsid w:val="003B20E4"/>
    <w:rsid w:val="003B2463"/>
    <w:rsid w:val="003B2542"/>
    <w:rsid w:val="003B2AB2"/>
    <w:rsid w:val="003B2EE3"/>
    <w:rsid w:val="003B2FE1"/>
    <w:rsid w:val="003B3280"/>
    <w:rsid w:val="003B36A4"/>
    <w:rsid w:val="003B36BD"/>
    <w:rsid w:val="003B3731"/>
    <w:rsid w:val="003B3FA2"/>
    <w:rsid w:val="003B4300"/>
    <w:rsid w:val="003B45E8"/>
    <w:rsid w:val="003B4766"/>
    <w:rsid w:val="003B4CE9"/>
    <w:rsid w:val="003B5259"/>
    <w:rsid w:val="003B536E"/>
    <w:rsid w:val="003B56ED"/>
    <w:rsid w:val="003B59BB"/>
    <w:rsid w:val="003B6828"/>
    <w:rsid w:val="003B6C7E"/>
    <w:rsid w:val="003B6DF3"/>
    <w:rsid w:val="003B6EEA"/>
    <w:rsid w:val="003B7111"/>
    <w:rsid w:val="003B71E6"/>
    <w:rsid w:val="003B744B"/>
    <w:rsid w:val="003B76A1"/>
    <w:rsid w:val="003B7938"/>
    <w:rsid w:val="003B7C5D"/>
    <w:rsid w:val="003B7D8B"/>
    <w:rsid w:val="003B7FDB"/>
    <w:rsid w:val="003C01C3"/>
    <w:rsid w:val="003C01C9"/>
    <w:rsid w:val="003C05BB"/>
    <w:rsid w:val="003C06DC"/>
    <w:rsid w:val="003C0BD1"/>
    <w:rsid w:val="003C0F59"/>
    <w:rsid w:val="003C10EE"/>
    <w:rsid w:val="003C12FD"/>
    <w:rsid w:val="003C13FE"/>
    <w:rsid w:val="003C15F6"/>
    <w:rsid w:val="003C1AC7"/>
    <w:rsid w:val="003C1CB1"/>
    <w:rsid w:val="003C1F48"/>
    <w:rsid w:val="003C1FD3"/>
    <w:rsid w:val="003C2020"/>
    <w:rsid w:val="003C226D"/>
    <w:rsid w:val="003C22D7"/>
    <w:rsid w:val="003C23EA"/>
    <w:rsid w:val="003C24F3"/>
    <w:rsid w:val="003C2D55"/>
    <w:rsid w:val="003C2EE8"/>
    <w:rsid w:val="003C2F3C"/>
    <w:rsid w:val="003C3035"/>
    <w:rsid w:val="003C334A"/>
    <w:rsid w:val="003C340F"/>
    <w:rsid w:val="003C38DD"/>
    <w:rsid w:val="003C3A6E"/>
    <w:rsid w:val="003C3F7F"/>
    <w:rsid w:val="003C40D3"/>
    <w:rsid w:val="003C41D1"/>
    <w:rsid w:val="003C453F"/>
    <w:rsid w:val="003C4661"/>
    <w:rsid w:val="003C4BA7"/>
    <w:rsid w:val="003C4BBC"/>
    <w:rsid w:val="003C4D22"/>
    <w:rsid w:val="003C4E38"/>
    <w:rsid w:val="003C5085"/>
    <w:rsid w:val="003C5492"/>
    <w:rsid w:val="003C590A"/>
    <w:rsid w:val="003C61F4"/>
    <w:rsid w:val="003C63BA"/>
    <w:rsid w:val="003C64D2"/>
    <w:rsid w:val="003C670F"/>
    <w:rsid w:val="003C67E7"/>
    <w:rsid w:val="003C6991"/>
    <w:rsid w:val="003C6B66"/>
    <w:rsid w:val="003C7055"/>
    <w:rsid w:val="003C713E"/>
    <w:rsid w:val="003C724D"/>
    <w:rsid w:val="003C7454"/>
    <w:rsid w:val="003C792E"/>
    <w:rsid w:val="003D0083"/>
    <w:rsid w:val="003D06E0"/>
    <w:rsid w:val="003D07EE"/>
    <w:rsid w:val="003D0A5D"/>
    <w:rsid w:val="003D0AB2"/>
    <w:rsid w:val="003D0D7B"/>
    <w:rsid w:val="003D105F"/>
    <w:rsid w:val="003D10D4"/>
    <w:rsid w:val="003D1417"/>
    <w:rsid w:val="003D15C2"/>
    <w:rsid w:val="003D15FC"/>
    <w:rsid w:val="003D18DD"/>
    <w:rsid w:val="003D18FA"/>
    <w:rsid w:val="003D194E"/>
    <w:rsid w:val="003D1E3E"/>
    <w:rsid w:val="003D1ECB"/>
    <w:rsid w:val="003D1EEE"/>
    <w:rsid w:val="003D21F6"/>
    <w:rsid w:val="003D2444"/>
    <w:rsid w:val="003D26DF"/>
    <w:rsid w:val="003D2AAD"/>
    <w:rsid w:val="003D2AC3"/>
    <w:rsid w:val="003D2C20"/>
    <w:rsid w:val="003D358C"/>
    <w:rsid w:val="003D3734"/>
    <w:rsid w:val="003D3C39"/>
    <w:rsid w:val="003D3E93"/>
    <w:rsid w:val="003D4057"/>
    <w:rsid w:val="003D4177"/>
    <w:rsid w:val="003D4406"/>
    <w:rsid w:val="003D4A31"/>
    <w:rsid w:val="003D4E87"/>
    <w:rsid w:val="003D579B"/>
    <w:rsid w:val="003D5972"/>
    <w:rsid w:val="003D59A7"/>
    <w:rsid w:val="003D5E7C"/>
    <w:rsid w:val="003D5EA3"/>
    <w:rsid w:val="003D5EDD"/>
    <w:rsid w:val="003D6503"/>
    <w:rsid w:val="003D6A7C"/>
    <w:rsid w:val="003D6C00"/>
    <w:rsid w:val="003D6C1F"/>
    <w:rsid w:val="003D6CB4"/>
    <w:rsid w:val="003D6D85"/>
    <w:rsid w:val="003D6F35"/>
    <w:rsid w:val="003D7287"/>
    <w:rsid w:val="003D7892"/>
    <w:rsid w:val="003D7941"/>
    <w:rsid w:val="003D7C3E"/>
    <w:rsid w:val="003E063E"/>
    <w:rsid w:val="003E0A47"/>
    <w:rsid w:val="003E0B3D"/>
    <w:rsid w:val="003E0BD6"/>
    <w:rsid w:val="003E0D0E"/>
    <w:rsid w:val="003E1027"/>
    <w:rsid w:val="003E122D"/>
    <w:rsid w:val="003E145F"/>
    <w:rsid w:val="003E1473"/>
    <w:rsid w:val="003E1693"/>
    <w:rsid w:val="003E1BBE"/>
    <w:rsid w:val="003E1C08"/>
    <w:rsid w:val="003E1C76"/>
    <w:rsid w:val="003E1E8B"/>
    <w:rsid w:val="003E22E9"/>
    <w:rsid w:val="003E23B5"/>
    <w:rsid w:val="003E23EF"/>
    <w:rsid w:val="003E24D3"/>
    <w:rsid w:val="003E2727"/>
    <w:rsid w:val="003E28E4"/>
    <w:rsid w:val="003E2930"/>
    <w:rsid w:val="003E2A8C"/>
    <w:rsid w:val="003E2F24"/>
    <w:rsid w:val="003E35AF"/>
    <w:rsid w:val="003E3758"/>
    <w:rsid w:val="003E3D39"/>
    <w:rsid w:val="003E401E"/>
    <w:rsid w:val="003E420E"/>
    <w:rsid w:val="003E4504"/>
    <w:rsid w:val="003E4572"/>
    <w:rsid w:val="003E4CF2"/>
    <w:rsid w:val="003E4D92"/>
    <w:rsid w:val="003E4E86"/>
    <w:rsid w:val="003E4FA5"/>
    <w:rsid w:val="003E502A"/>
    <w:rsid w:val="003E540F"/>
    <w:rsid w:val="003E5791"/>
    <w:rsid w:val="003E5895"/>
    <w:rsid w:val="003E5B6F"/>
    <w:rsid w:val="003E5E83"/>
    <w:rsid w:val="003E5F71"/>
    <w:rsid w:val="003E62D4"/>
    <w:rsid w:val="003E6862"/>
    <w:rsid w:val="003E6870"/>
    <w:rsid w:val="003E6A68"/>
    <w:rsid w:val="003E6E51"/>
    <w:rsid w:val="003E6F01"/>
    <w:rsid w:val="003E6F94"/>
    <w:rsid w:val="003E6FF8"/>
    <w:rsid w:val="003E70E0"/>
    <w:rsid w:val="003E7337"/>
    <w:rsid w:val="003E77EE"/>
    <w:rsid w:val="003E79B8"/>
    <w:rsid w:val="003F017A"/>
    <w:rsid w:val="003F0459"/>
    <w:rsid w:val="003F095C"/>
    <w:rsid w:val="003F0BA6"/>
    <w:rsid w:val="003F0DB6"/>
    <w:rsid w:val="003F0F46"/>
    <w:rsid w:val="003F0F5E"/>
    <w:rsid w:val="003F117F"/>
    <w:rsid w:val="003F18E8"/>
    <w:rsid w:val="003F1CD7"/>
    <w:rsid w:val="003F241F"/>
    <w:rsid w:val="003F299B"/>
    <w:rsid w:val="003F2B11"/>
    <w:rsid w:val="003F320B"/>
    <w:rsid w:val="003F32BD"/>
    <w:rsid w:val="003F32D1"/>
    <w:rsid w:val="003F346B"/>
    <w:rsid w:val="003F3924"/>
    <w:rsid w:val="003F396F"/>
    <w:rsid w:val="003F3ACC"/>
    <w:rsid w:val="003F3CCD"/>
    <w:rsid w:val="003F3FD2"/>
    <w:rsid w:val="003F4BEB"/>
    <w:rsid w:val="003F4DEE"/>
    <w:rsid w:val="003F505A"/>
    <w:rsid w:val="003F511B"/>
    <w:rsid w:val="003F525C"/>
    <w:rsid w:val="003F57A6"/>
    <w:rsid w:val="003F58E1"/>
    <w:rsid w:val="003F5902"/>
    <w:rsid w:val="003F5BFB"/>
    <w:rsid w:val="003F5C73"/>
    <w:rsid w:val="003F5E15"/>
    <w:rsid w:val="003F5ED4"/>
    <w:rsid w:val="003F6172"/>
    <w:rsid w:val="003F637C"/>
    <w:rsid w:val="003F66A6"/>
    <w:rsid w:val="003F6D75"/>
    <w:rsid w:val="003F72E5"/>
    <w:rsid w:val="003F73E8"/>
    <w:rsid w:val="003F7452"/>
    <w:rsid w:val="003F74FD"/>
    <w:rsid w:val="003F75E1"/>
    <w:rsid w:val="003F7609"/>
    <w:rsid w:val="003F7A16"/>
    <w:rsid w:val="003F7B7F"/>
    <w:rsid w:val="003F7F87"/>
    <w:rsid w:val="003F7FEB"/>
    <w:rsid w:val="004001E7"/>
    <w:rsid w:val="004002CF"/>
    <w:rsid w:val="004006D9"/>
    <w:rsid w:val="00400714"/>
    <w:rsid w:val="0040072D"/>
    <w:rsid w:val="00400A72"/>
    <w:rsid w:val="00400B1F"/>
    <w:rsid w:val="00400E95"/>
    <w:rsid w:val="00400FCC"/>
    <w:rsid w:val="004013F8"/>
    <w:rsid w:val="00401489"/>
    <w:rsid w:val="004014C6"/>
    <w:rsid w:val="00401671"/>
    <w:rsid w:val="00401730"/>
    <w:rsid w:val="00401904"/>
    <w:rsid w:val="00401E25"/>
    <w:rsid w:val="00401EFA"/>
    <w:rsid w:val="0040270C"/>
    <w:rsid w:val="00402C7A"/>
    <w:rsid w:val="004030F0"/>
    <w:rsid w:val="0040312C"/>
    <w:rsid w:val="004031CB"/>
    <w:rsid w:val="004034C9"/>
    <w:rsid w:val="004034D2"/>
    <w:rsid w:val="0040382E"/>
    <w:rsid w:val="00403DCC"/>
    <w:rsid w:val="0040412C"/>
    <w:rsid w:val="00404414"/>
    <w:rsid w:val="00404C10"/>
    <w:rsid w:val="00404C9C"/>
    <w:rsid w:val="00404D10"/>
    <w:rsid w:val="004051A9"/>
    <w:rsid w:val="0040560B"/>
    <w:rsid w:val="00405C24"/>
    <w:rsid w:val="00405CCF"/>
    <w:rsid w:val="0040601E"/>
    <w:rsid w:val="004064F2"/>
    <w:rsid w:val="00406509"/>
    <w:rsid w:val="004066B5"/>
    <w:rsid w:val="004067D3"/>
    <w:rsid w:val="004069D1"/>
    <w:rsid w:val="00406CCB"/>
    <w:rsid w:val="00406E49"/>
    <w:rsid w:val="00406EE0"/>
    <w:rsid w:val="00407142"/>
    <w:rsid w:val="004075D5"/>
    <w:rsid w:val="00407897"/>
    <w:rsid w:val="0040795B"/>
    <w:rsid w:val="00407A70"/>
    <w:rsid w:val="00407E61"/>
    <w:rsid w:val="00407FE2"/>
    <w:rsid w:val="0041029E"/>
    <w:rsid w:val="00410E09"/>
    <w:rsid w:val="00411044"/>
    <w:rsid w:val="0041116A"/>
    <w:rsid w:val="00411187"/>
    <w:rsid w:val="004118CE"/>
    <w:rsid w:val="004119DB"/>
    <w:rsid w:val="00411F71"/>
    <w:rsid w:val="004120FE"/>
    <w:rsid w:val="00412104"/>
    <w:rsid w:val="0041216B"/>
    <w:rsid w:val="00412262"/>
    <w:rsid w:val="004126D3"/>
    <w:rsid w:val="00412985"/>
    <w:rsid w:val="00412C33"/>
    <w:rsid w:val="00412C9B"/>
    <w:rsid w:val="00412DA0"/>
    <w:rsid w:val="004130B0"/>
    <w:rsid w:val="004137BC"/>
    <w:rsid w:val="004137C2"/>
    <w:rsid w:val="00413885"/>
    <w:rsid w:val="00413905"/>
    <w:rsid w:val="0041394E"/>
    <w:rsid w:val="00413986"/>
    <w:rsid w:val="004139AB"/>
    <w:rsid w:val="00413A7C"/>
    <w:rsid w:val="00413AEF"/>
    <w:rsid w:val="00413AF3"/>
    <w:rsid w:val="00413D8B"/>
    <w:rsid w:val="00413E6D"/>
    <w:rsid w:val="00413EAA"/>
    <w:rsid w:val="00414249"/>
    <w:rsid w:val="004143E1"/>
    <w:rsid w:val="00414551"/>
    <w:rsid w:val="004145CF"/>
    <w:rsid w:val="00414719"/>
    <w:rsid w:val="00414E32"/>
    <w:rsid w:val="00415513"/>
    <w:rsid w:val="00415697"/>
    <w:rsid w:val="004156B1"/>
    <w:rsid w:val="00415788"/>
    <w:rsid w:val="00415F2C"/>
    <w:rsid w:val="00415F2E"/>
    <w:rsid w:val="0041661C"/>
    <w:rsid w:val="00416791"/>
    <w:rsid w:val="0041698F"/>
    <w:rsid w:val="00416A21"/>
    <w:rsid w:val="00416D88"/>
    <w:rsid w:val="00416E4D"/>
    <w:rsid w:val="0041746A"/>
    <w:rsid w:val="004177EE"/>
    <w:rsid w:val="0042040A"/>
    <w:rsid w:val="004204B3"/>
    <w:rsid w:val="00420525"/>
    <w:rsid w:val="0042109A"/>
    <w:rsid w:val="004214C2"/>
    <w:rsid w:val="00421551"/>
    <w:rsid w:val="00421812"/>
    <w:rsid w:val="004218EF"/>
    <w:rsid w:val="00421A1C"/>
    <w:rsid w:val="004222BE"/>
    <w:rsid w:val="00422456"/>
    <w:rsid w:val="004227AD"/>
    <w:rsid w:val="004229DF"/>
    <w:rsid w:val="00422AE8"/>
    <w:rsid w:val="00423230"/>
    <w:rsid w:val="004233EF"/>
    <w:rsid w:val="004235A6"/>
    <w:rsid w:val="004237CD"/>
    <w:rsid w:val="00423949"/>
    <w:rsid w:val="00423C4A"/>
    <w:rsid w:val="00423C5A"/>
    <w:rsid w:val="00423DCD"/>
    <w:rsid w:val="004243CB"/>
    <w:rsid w:val="00424BA6"/>
    <w:rsid w:val="00424E00"/>
    <w:rsid w:val="00424EF5"/>
    <w:rsid w:val="00424F5C"/>
    <w:rsid w:val="0042593B"/>
    <w:rsid w:val="00425CAA"/>
    <w:rsid w:val="00425E84"/>
    <w:rsid w:val="0042601A"/>
    <w:rsid w:val="00426B9D"/>
    <w:rsid w:val="00426D06"/>
    <w:rsid w:val="00427176"/>
    <w:rsid w:val="004273C4"/>
    <w:rsid w:val="004276A7"/>
    <w:rsid w:val="00427E58"/>
    <w:rsid w:val="00427EEA"/>
    <w:rsid w:val="004304F9"/>
    <w:rsid w:val="004306C4"/>
    <w:rsid w:val="004306E4"/>
    <w:rsid w:val="00430863"/>
    <w:rsid w:val="00430B40"/>
    <w:rsid w:val="00430B63"/>
    <w:rsid w:val="00430FF3"/>
    <w:rsid w:val="004313CE"/>
    <w:rsid w:val="00431815"/>
    <w:rsid w:val="00431859"/>
    <w:rsid w:val="004319B9"/>
    <w:rsid w:val="00431A24"/>
    <w:rsid w:val="00431D5D"/>
    <w:rsid w:val="00431E00"/>
    <w:rsid w:val="00432033"/>
    <w:rsid w:val="0043227D"/>
    <w:rsid w:val="004322F8"/>
    <w:rsid w:val="00432353"/>
    <w:rsid w:val="0043244E"/>
    <w:rsid w:val="00432B1B"/>
    <w:rsid w:val="00432CC3"/>
    <w:rsid w:val="00432CEA"/>
    <w:rsid w:val="00432D47"/>
    <w:rsid w:val="00432FB1"/>
    <w:rsid w:val="00433120"/>
    <w:rsid w:val="00433218"/>
    <w:rsid w:val="004334B2"/>
    <w:rsid w:val="00433538"/>
    <w:rsid w:val="00433543"/>
    <w:rsid w:val="004339AD"/>
    <w:rsid w:val="004339FB"/>
    <w:rsid w:val="00433A89"/>
    <w:rsid w:val="00433CEA"/>
    <w:rsid w:val="00433E5C"/>
    <w:rsid w:val="00434144"/>
    <w:rsid w:val="00434541"/>
    <w:rsid w:val="00434806"/>
    <w:rsid w:val="00434BA0"/>
    <w:rsid w:val="00434C47"/>
    <w:rsid w:val="00434F24"/>
    <w:rsid w:val="00434FAC"/>
    <w:rsid w:val="004350E0"/>
    <w:rsid w:val="004351FB"/>
    <w:rsid w:val="004354C2"/>
    <w:rsid w:val="0043603A"/>
    <w:rsid w:val="00436115"/>
    <w:rsid w:val="0043642C"/>
    <w:rsid w:val="0043643C"/>
    <w:rsid w:val="00436506"/>
    <w:rsid w:val="00436B09"/>
    <w:rsid w:val="00436BFA"/>
    <w:rsid w:val="00436D0A"/>
    <w:rsid w:val="004370C1"/>
    <w:rsid w:val="0043738D"/>
    <w:rsid w:val="0043780E"/>
    <w:rsid w:val="00437EE6"/>
    <w:rsid w:val="00437F4F"/>
    <w:rsid w:val="00437FC4"/>
    <w:rsid w:val="004401FF"/>
    <w:rsid w:val="00440645"/>
    <w:rsid w:val="00440710"/>
    <w:rsid w:val="00440840"/>
    <w:rsid w:val="00440ED9"/>
    <w:rsid w:val="004410B0"/>
    <w:rsid w:val="004413E1"/>
    <w:rsid w:val="00441517"/>
    <w:rsid w:val="00441559"/>
    <w:rsid w:val="0044162D"/>
    <w:rsid w:val="00441835"/>
    <w:rsid w:val="00441D6F"/>
    <w:rsid w:val="00441E84"/>
    <w:rsid w:val="00441EAA"/>
    <w:rsid w:val="00441EC5"/>
    <w:rsid w:val="00441F12"/>
    <w:rsid w:val="0044211E"/>
    <w:rsid w:val="00442272"/>
    <w:rsid w:val="00442833"/>
    <w:rsid w:val="00442B7F"/>
    <w:rsid w:val="00442DEB"/>
    <w:rsid w:val="00442E1E"/>
    <w:rsid w:val="004433CA"/>
    <w:rsid w:val="00443C72"/>
    <w:rsid w:val="00444154"/>
    <w:rsid w:val="004441C4"/>
    <w:rsid w:val="0044446F"/>
    <w:rsid w:val="00444B89"/>
    <w:rsid w:val="00444C69"/>
    <w:rsid w:val="00444F28"/>
    <w:rsid w:val="00444FC0"/>
    <w:rsid w:val="00445836"/>
    <w:rsid w:val="00445A93"/>
    <w:rsid w:val="00445E5A"/>
    <w:rsid w:val="0044606B"/>
    <w:rsid w:val="00446296"/>
    <w:rsid w:val="00446427"/>
    <w:rsid w:val="0044657D"/>
    <w:rsid w:val="0044665F"/>
    <w:rsid w:val="00446A25"/>
    <w:rsid w:val="00446C9E"/>
    <w:rsid w:val="0044798B"/>
    <w:rsid w:val="00447BA9"/>
    <w:rsid w:val="00447CAD"/>
    <w:rsid w:val="00447CB9"/>
    <w:rsid w:val="00447F1B"/>
    <w:rsid w:val="00447FEA"/>
    <w:rsid w:val="0045069A"/>
    <w:rsid w:val="0045075B"/>
    <w:rsid w:val="00450CA4"/>
    <w:rsid w:val="00451027"/>
    <w:rsid w:val="00451055"/>
    <w:rsid w:val="0045111A"/>
    <w:rsid w:val="00451156"/>
    <w:rsid w:val="0045121D"/>
    <w:rsid w:val="0045143E"/>
    <w:rsid w:val="0045152A"/>
    <w:rsid w:val="00451632"/>
    <w:rsid w:val="004517D8"/>
    <w:rsid w:val="004517E9"/>
    <w:rsid w:val="00451CAC"/>
    <w:rsid w:val="00451ED6"/>
    <w:rsid w:val="0045200A"/>
    <w:rsid w:val="004520CE"/>
    <w:rsid w:val="00452202"/>
    <w:rsid w:val="00452973"/>
    <w:rsid w:val="0045297C"/>
    <w:rsid w:val="00452A20"/>
    <w:rsid w:val="00452B61"/>
    <w:rsid w:val="00452D10"/>
    <w:rsid w:val="00452ED0"/>
    <w:rsid w:val="00453128"/>
    <w:rsid w:val="004532FF"/>
    <w:rsid w:val="00453443"/>
    <w:rsid w:val="0045345E"/>
    <w:rsid w:val="004535C2"/>
    <w:rsid w:val="0045370B"/>
    <w:rsid w:val="004538C9"/>
    <w:rsid w:val="00453A30"/>
    <w:rsid w:val="00453ABD"/>
    <w:rsid w:val="00453BCF"/>
    <w:rsid w:val="00453C63"/>
    <w:rsid w:val="00453F99"/>
    <w:rsid w:val="00454246"/>
    <w:rsid w:val="004543DA"/>
    <w:rsid w:val="004543F8"/>
    <w:rsid w:val="004544AE"/>
    <w:rsid w:val="004545FF"/>
    <w:rsid w:val="004549BA"/>
    <w:rsid w:val="00454A7B"/>
    <w:rsid w:val="00454B64"/>
    <w:rsid w:val="00454D9E"/>
    <w:rsid w:val="00454EFC"/>
    <w:rsid w:val="0045556A"/>
    <w:rsid w:val="004556DF"/>
    <w:rsid w:val="0045586C"/>
    <w:rsid w:val="004558C4"/>
    <w:rsid w:val="00455A5A"/>
    <w:rsid w:val="00455BED"/>
    <w:rsid w:val="00455ECA"/>
    <w:rsid w:val="00456137"/>
    <w:rsid w:val="00456358"/>
    <w:rsid w:val="00456430"/>
    <w:rsid w:val="00456682"/>
    <w:rsid w:val="00456908"/>
    <w:rsid w:val="00456986"/>
    <w:rsid w:val="00457096"/>
    <w:rsid w:val="0045729C"/>
    <w:rsid w:val="00457A85"/>
    <w:rsid w:val="00457B6B"/>
    <w:rsid w:val="00457CF9"/>
    <w:rsid w:val="00457F14"/>
    <w:rsid w:val="0046008A"/>
    <w:rsid w:val="00460B49"/>
    <w:rsid w:val="00460DEA"/>
    <w:rsid w:val="004610A3"/>
    <w:rsid w:val="004610B8"/>
    <w:rsid w:val="004611D0"/>
    <w:rsid w:val="004616C0"/>
    <w:rsid w:val="0046197F"/>
    <w:rsid w:val="00461D7D"/>
    <w:rsid w:val="00461D9A"/>
    <w:rsid w:val="00461F4B"/>
    <w:rsid w:val="00461FA1"/>
    <w:rsid w:val="004620BF"/>
    <w:rsid w:val="004620C7"/>
    <w:rsid w:val="00462158"/>
    <w:rsid w:val="00462260"/>
    <w:rsid w:val="00462AC7"/>
    <w:rsid w:val="00462F49"/>
    <w:rsid w:val="0046329F"/>
    <w:rsid w:val="00463339"/>
    <w:rsid w:val="00463946"/>
    <w:rsid w:val="00463DA0"/>
    <w:rsid w:val="0046404D"/>
    <w:rsid w:val="00464169"/>
    <w:rsid w:val="004642B8"/>
    <w:rsid w:val="00464423"/>
    <w:rsid w:val="00464691"/>
    <w:rsid w:val="004648B0"/>
    <w:rsid w:val="004649C1"/>
    <w:rsid w:val="004650F1"/>
    <w:rsid w:val="0046514B"/>
    <w:rsid w:val="004652BE"/>
    <w:rsid w:val="0046548E"/>
    <w:rsid w:val="004657CD"/>
    <w:rsid w:val="00465801"/>
    <w:rsid w:val="00465A76"/>
    <w:rsid w:val="00465AF1"/>
    <w:rsid w:val="00465BB2"/>
    <w:rsid w:val="00465C58"/>
    <w:rsid w:val="0046614B"/>
    <w:rsid w:val="004664EB"/>
    <w:rsid w:val="004667A6"/>
    <w:rsid w:val="00466803"/>
    <w:rsid w:val="00466F52"/>
    <w:rsid w:val="0046762F"/>
    <w:rsid w:val="0046772C"/>
    <w:rsid w:val="00467912"/>
    <w:rsid w:val="00467AD7"/>
    <w:rsid w:val="00470908"/>
    <w:rsid w:val="00470B17"/>
    <w:rsid w:val="00470F06"/>
    <w:rsid w:val="00471214"/>
    <w:rsid w:val="0047121B"/>
    <w:rsid w:val="004714E2"/>
    <w:rsid w:val="004716A6"/>
    <w:rsid w:val="004716DA"/>
    <w:rsid w:val="004716E6"/>
    <w:rsid w:val="004718EB"/>
    <w:rsid w:val="00471992"/>
    <w:rsid w:val="00471A78"/>
    <w:rsid w:val="00471AF8"/>
    <w:rsid w:val="00471D9C"/>
    <w:rsid w:val="00471EE2"/>
    <w:rsid w:val="004723A6"/>
    <w:rsid w:val="004723D1"/>
    <w:rsid w:val="004731CB"/>
    <w:rsid w:val="00473213"/>
    <w:rsid w:val="004733EA"/>
    <w:rsid w:val="004734AF"/>
    <w:rsid w:val="004735DA"/>
    <w:rsid w:val="00473CD8"/>
    <w:rsid w:val="00474B6E"/>
    <w:rsid w:val="004753AC"/>
    <w:rsid w:val="0047547D"/>
    <w:rsid w:val="004755C2"/>
    <w:rsid w:val="004755FB"/>
    <w:rsid w:val="0047596A"/>
    <w:rsid w:val="00475D19"/>
    <w:rsid w:val="00475F8A"/>
    <w:rsid w:val="0047607D"/>
    <w:rsid w:val="0047615F"/>
    <w:rsid w:val="004761A1"/>
    <w:rsid w:val="00476372"/>
    <w:rsid w:val="00476A67"/>
    <w:rsid w:val="00476B60"/>
    <w:rsid w:val="004776C1"/>
    <w:rsid w:val="004776D7"/>
    <w:rsid w:val="00477712"/>
    <w:rsid w:val="00477963"/>
    <w:rsid w:val="00477A98"/>
    <w:rsid w:val="00477E03"/>
    <w:rsid w:val="004805E3"/>
    <w:rsid w:val="004809DF"/>
    <w:rsid w:val="00480B0D"/>
    <w:rsid w:val="00480BAE"/>
    <w:rsid w:val="00480DF5"/>
    <w:rsid w:val="00480F9D"/>
    <w:rsid w:val="00480FD6"/>
    <w:rsid w:val="004810C2"/>
    <w:rsid w:val="00481252"/>
    <w:rsid w:val="004812F4"/>
    <w:rsid w:val="0048147C"/>
    <w:rsid w:val="00481706"/>
    <w:rsid w:val="00481B33"/>
    <w:rsid w:val="00481BA7"/>
    <w:rsid w:val="00481E69"/>
    <w:rsid w:val="0048255B"/>
    <w:rsid w:val="00482DB7"/>
    <w:rsid w:val="004830D6"/>
    <w:rsid w:val="00483402"/>
    <w:rsid w:val="004837AE"/>
    <w:rsid w:val="00483857"/>
    <w:rsid w:val="004838FE"/>
    <w:rsid w:val="00483EA2"/>
    <w:rsid w:val="00483FE6"/>
    <w:rsid w:val="00484031"/>
    <w:rsid w:val="00484353"/>
    <w:rsid w:val="00484D72"/>
    <w:rsid w:val="00485397"/>
    <w:rsid w:val="004853A1"/>
    <w:rsid w:val="004855AA"/>
    <w:rsid w:val="0048590A"/>
    <w:rsid w:val="00485A96"/>
    <w:rsid w:val="00485AA4"/>
    <w:rsid w:val="00485D88"/>
    <w:rsid w:val="00485F59"/>
    <w:rsid w:val="0048638F"/>
    <w:rsid w:val="00486447"/>
    <w:rsid w:val="004865A6"/>
    <w:rsid w:val="004867A3"/>
    <w:rsid w:val="00486CDA"/>
    <w:rsid w:val="004876B4"/>
    <w:rsid w:val="004877C0"/>
    <w:rsid w:val="004877FA"/>
    <w:rsid w:val="004878BD"/>
    <w:rsid w:val="00487BD1"/>
    <w:rsid w:val="00487D00"/>
    <w:rsid w:val="00487E99"/>
    <w:rsid w:val="004903E5"/>
    <w:rsid w:val="00490478"/>
    <w:rsid w:val="004906CB"/>
    <w:rsid w:val="00490734"/>
    <w:rsid w:val="00490889"/>
    <w:rsid w:val="0049089E"/>
    <w:rsid w:val="00490AEB"/>
    <w:rsid w:val="00490B1D"/>
    <w:rsid w:val="00490B1E"/>
    <w:rsid w:val="00490CD5"/>
    <w:rsid w:val="00490DDA"/>
    <w:rsid w:val="00491106"/>
    <w:rsid w:val="004913AA"/>
    <w:rsid w:val="004914D8"/>
    <w:rsid w:val="00491530"/>
    <w:rsid w:val="004915FC"/>
    <w:rsid w:val="004916D0"/>
    <w:rsid w:val="0049180A"/>
    <w:rsid w:val="004918E7"/>
    <w:rsid w:val="0049194F"/>
    <w:rsid w:val="00491971"/>
    <w:rsid w:val="00491A82"/>
    <w:rsid w:val="00491B27"/>
    <w:rsid w:val="00491B7D"/>
    <w:rsid w:val="0049262C"/>
    <w:rsid w:val="004926B4"/>
    <w:rsid w:val="00492B64"/>
    <w:rsid w:val="00492BD2"/>
    <w:rsid w:val="00492FD2"/>
    <w:rsid w:val="00493042"/>
    <w:rsid w:val="004935FE"/>
    <w:rsid w:val="0049385C"/>
    <w:rsid w:val="00493A61"/>
    <w:rsid w:val="00493B00"/>
    <w:rsid w:val="00493F51"/>
    <w:rsid w:val="00493FD2"/>
    <w:rsid w:val="0049421E"/>
    <w:rsid w:val="0049454C"/>
    <w:rsid w:val="00494557"/>
    <w:rsid w:val="004946F5"/>
    <w:rsid w:val="00494710"/>
    <w:rsid w:val="004947DA"/>
    <w:rsid w:val="004948EF"/>
    <w:rsid w:val="00495071"/>
    <w:rsid w:val="004950F7"/>
    <w:rsid w:val="004955DD"/>
    <w:rsid w:val="00495955"/>
    <w:rsid w:val="00495D64"/>
    <w:rsid w:val="00495DBC"/>
    <w:rsid w:val="00496019"/>
    <w:rsid w:val="004960A9"/>
    <w:rsid w:val="0049628E"/>
    <w:rsid w:val="00496804"/>
    <w:rsid w:val="00496811"/>
    <w:rsid w:val="00496C23"/>
    <w:rsid w:val="00496C57"/>
    <w:rsid w:val="00496CFA"/>
    <w:rsid w:val="00496D1A"/>
    <w:rsid w:val="00496F62"/>
    <w:rsid w:val="00496FA3"/>
    <w:rsid w:val="0049708B"/>
    <w:rsid w:val="004970FD"/>
    <w:rsid w:val="004973A9"/>
    <w:rsid w:val="004977F6"/>
    <w:rsid w:val="004978F1"/>
    <w:rsid w:val="00497A7D"/>
    <w:rsid w:val="00497ECB"/>
    <w:rsid w:val="004A04CD"/>
    <w:rsid w:val="004A088C"/>
    <w:rsid w:val="004A0C63"/>
    <w:rsid w:val="004A0F5F"/>
    <w:rsid w:val="004A12C3"/>
    <w:rsid w:val="004A15F4"/>
    <w:rsid w:val="004A191B"/>
    <w:rsid w:val="004A1C89"/>
    <w:rsid w:val="004A1D3F"/>
    <w:rsid w:val="004A1DAA"/>
    <w:rsid w:val="004A1F36"/>
    <w:rsid w:val="004A1F5F"/>
    <w:rsid w:val="004A21F7"/>
    <w:rsid w:val="004A23C2"/>
    <w:rsid w:val="004A26B8"/>
    <w:rsid w:val="004A27D1"/>
    <w:rsid w:val="004A2A1B"/>
    <w:rsid w:val="004A2A24"/>
    <w:rsid w:val="004A3222"/>
    <w:rsid w:val="004A330D"/>
    <w:rsid w:val="004A3757"/>
    <w:rsid w:val="004A3808"/>
    <w:rsid w:val="004A38FD"/>
    <w:rsid w:val="004A43C8"/>
    <w:rsid w:val="004A459F"/>
    <w:rsid w:val="004A478F"/>
    <w:rsid w:val="004A4B30"/>
    <w:rsid w:val="004A4B98"/>
    <w:rsid w:val="004A4BDD"/>
    <w:rsid w:val="004A4E88"/>
    <w:rsid w:val="004A547A"/>
    <w:rsid w:val="004A5652"/>
    <w:rsid w:val="004A567C"/>
    <w:rsid w:val="004A5739"/>
    <w:rsid w:val="004A57B2"/>
    <w:rsid w:val="004A58E8"/>
    <w:rsid w:val="004A5B47"/>
    <w:rsid w:val="004A5BEE"/>
    <w:rsid w:val="004A5CC2"/>
    <w:rsid w:val="004A5D16"/>
    <w:rsid w:val="004A6077"/>
    <w:rsid w:val="004A6097"/>
    <w:rsid w:val="004A634E"/>
    <w:rsid w:val="004A669C"/>
    <w:rsid w:val="004A672B"/>
    <w:rsid w:val="004A6C8C"/>
    <w:rsid w:val="004A6FDB"/>
    <w:rsid w:val="004A72FF"/>
    <w:rsid w:val="004A78D7"/>
    <w:rsid w:val="004A7A06"/>
    <w:rsid w:val="004A7C11"/>
    <w:rsid w:val="004A7CE6"/>
    <w:rsid w:val="004A7F07"/>
    <w:rsid w:val="004A7F30"/>
    <w:rsid w:val="004B018A"/>
    <w:rsid w:val="004B0246"/>
    <w:rsid w:val="004B02D8"/>
    <w:rsid w:val="004B037B"/>
    <w:rsid w:val="004B082D"/>
    <w:rsid w:val="004B09A5"/>
    <w:rsid w:val="004B0A79"/>
    <w:rsid w:val="004B0B49"/>
    <w:rsid w:val="004B1191"/>
    <w:rsid w:val="004B1254"/>
    <w:rsid w:val="004B1346"/>
    <w:rsid w:val="004B1503"/>
    <w:rsid w:val="004B167A"/>
    <w:rsid w:val="004B16BE"/>
    <w:rsid w:val="004B1953"/>
    <w:rsid w:val="004B1A7B"/>
    <w:rsid w:val="004B1AC3"/>
    <w:rsid w:val="004B1C2E"/>
    <w:rsid w:val="004B1C5D"/>
    <w:rsid w:val="004B1E83"/>
    <w:rsid w:val="004B205E"/>
    <w:rsid w:val="004B224D"/>
    <w:rsid w:val="004B25D4"/>
    <w:rsid w:val="004B27EA"/>
    <w:rsid w:val="004B2E31"/>
    <w:rsid w:val="004B304A"/>
    <w:rsid w:val="004B30BD"/>
    <w:rsid w:val="004B3E09"/>
    <w:rsid w:val="004B3F7B"/>
    <w:rsid w:val="004B4448"/>
    <w:rsid w:val="004B473D"/>
    <w:rsid w:val="004B47DF"/>
    <w:rsid w:val="004B484D"/>
    <w:rsid w:val="004B4950"/>
    <w:rsid w:val="004B4A0A"/>
    <w:rsid w:val="004B4FB3"/>
    <w:rsid w:val="004B5146"/>
    <w:rsid w:val="004B514C"/>
    <w:rsid w:val="004B53A4"/>
    <w:rsid w:val="004B53B4"/>
    <w:rsid w:val="004B567C"/>
    <w:rsid w:val="004B596D"/>
    <w:rsid w:val="004B5B4A"/>
    <w:rsid w:val="004B612D"/>
    <w:rsid w:val="004B62AD"/>
    <w:rsid w:val="004B645C"/>
    <w:rsid w:val="004B66EA"/>
    <w:rsid w:val="004B6718"/>
    <w:rsid w:val="004B6B38"/>
    <w:rsid w:val="004B71EC"/>
    <w:rsid w:val="004B722A"/>
    <w:rsid w:val="004B74CF"/>
    <w:rsid w:val="004B75A4"/>
    <w:rsid w:val="004B78E3"/>
    <w:rsid w:val="004B79A1"/>
    <w:rsid w:val="004B7A49"/>
    <w:rsid w:val="004C05A1"/>
    <w:rsid w:val="004C0608"/>
    <w:rsid w:val="004C0A67"/>
    <w:rsid w:val="004C0ABA"/>
    <w:rsid w:val="004C1134"/>
    <w:rsid w:val="004C118E"/>
    <w:rsid w:val="004C1785"/>
    <w:rsid w:val="004C1A0E"/>
    <w:rsid w:val="004C1C77"/>
    <w:rsid w:val="004C2385"/>
    <w:rsid w:val="004C23D5"/>
    <w:rsid w:val="004C2547"/>
    <w:rsid w:val="004C2C62"/>
    <w:rsid w:val="004C2CE3"/>
    <w:rsid w:val="004C2D27"/>
    <w:rsid w:val="004C2E86"/>
    <w:rsid w:val="004C3072"/>
    <w:rsid w:val="004C32C9"/>
    <w:rsid w:val="004C3804"/>
    <w:rsid w:val="004C3E80"/>
    <w:rsid w:val="004C4739"/>
    <w:rsid w:val="004C4A71"/>
    <w:rsid w:val="004C4C36"/>
    <w:rsid w:val="004C5057"/>
    <w:rsid w:val="004C5324"/>
    <w:rsid w:val="004C53D5"/>
    <w:rsid w:val="004C55D0"/>
    <w:rsid w:val="004C589E"/>
    <w:rsid w:val="004C5936"/>
    <w:rsid w:val="004C5C62"/>
    <w:rsid w:val="004C5C94"/>
    <w:rsid w:val="004C5E67"/>
    <w:rsid w:val="004C615C"/>
    <w:rsid w:val="004C6489"/>
    <w:rsid w:val="004C64FF"/>
    <w:rsid w:val="004C665F"/>
    <w:rsid w:val="004C6751"/>
    <w:rsid w:val="004C6AE9"/>
    <w:rsid w:val="004C6C0F"/>
    <w:rsid w:val="004C6D70"/>
    <w:rsid w:val="004C6F80"/>
    <w:rsid w:val="004C7129"/>
    <w:rsid w:val="004C71FE"/>
    <w:rsid w:val="004C750F"/>
    <w:rsid w:val="004C78EA"/>
    <w:rsid w:val="004C78F0"/>
    <w:rsid w:val="004C7B19"/>
    <w:rsid w:val="004C7C58"/>
    <w:rsid w:val="004D0560"/>
    <w:rsid w:val="004D080D"/>
    <w:rsid w:val="004D0D49"/>
    <w:rsid w:val="004D1047"/>
    <w:rsid w:val="004D1094"/>
    <w:rsid w:val="004D1586"/>
    <w:rsid w:val="004D1A4D"/>
    <w:rsid w:val="004D26C7"/>
    <w:rsid w:val="004D2729"/>
    <w:rsid w:val="004D2800"/>
    <w:rsid w:val="004D280A"/>
    <w:rsid w:val="004D29FB"/>
    <w:rsid w:val="004D2D49"/>
    <w:rsid w:val="004D2F33"/>
    <w:rsid w:val="004D3414"/>
    <w:rsid w:val="004D3491"/>
    <w:rsid w:val="004D34EF"/>
    <w:rsid w:val="004D3639"/>
    <w:rsid w:val="004D3CFA"/>
    <w:rsid w:val="004D3EDF"/>
    <w:rsid w:val="004D3FCA"/>
    <w:rsid w:val="004D4279"/>
    <w:rsid w:val="004D431D"/>
    <w:rsid w:val="004D4DB3"/>
    <w:rsid w:val="004D4EFF"/>
    <w:rsid w:val="004D4FCC"/>
    <w:rsid w:val="004D511B"/>
    <w:rsid w:val="004D517E"/>
    <w:rsid w:val="004D51F5"/>
    <w:rsid w:val="004D55A1"/>
    <w:rsid w:val="004D55D7"/>
    <w:rsid w:val="004D56C4"/>
    <w:rsid w:val="004D5867"/>
    <w:rsid w:val="004D5D18"/>
    <w:rsid w:val="004D5FA3"/>
    <w:rsid w:val="004D607E"/>
    <w:rsid w:val="004D61C3"/>
    <w:rsid w:val="004D6290"/>
    <w:rsid w:val="004D62B9"/>
    <w:rsid w:val="004D65C5"/>
    <w:rsid w:val="004D6950"/>
    <w:rsid w:val="004D69FC"/>
    <w:rsid w:val="004D6C9B"/>
    <w:rsid w:val="004D700B"/>
    <w:rsid w:val="004D7255"/>
    <w:rsid w:val="004D78A8"/>
    <w:rsid w:val="004D7945"/>
    <w:rsid w:val="004D7F51"/>
    <w:rsid w:val="004E008A"/>
    <w:rsid w:val="004E012E"/>
    <w:rsid w:val="004E0493"/>
    <w:rsid w:val="004E0610"/>
    <w:rsid w:val="004E07FA"/>
    <w:rsid w:val="004E098D"/>
    <w:rsid w:val="004E0A2C"/>
    <w:rsid w:val="004E0B7B"/>
    <w:rsid w:val="004E0BD5"/>
    <w:rsid w:val="004E0E72"/>
    <w:rsid w:val="004E0E7D"/>
    <w:rsid w:val="004E0EA5"/>
    <w:rsid w:val="004E12AC"/>
    <w:rsid w:val="004E12DC"/>
    <w:rsid w:val="004E13AD"/>
    <w:rsid w:val="004E147D"/>
    <w:rsid w:val="004E179D"/>
    <w:rsid w:val="004E1B21"/>
    <w:rsid w:val="004E1E0C"/>
    <w:rsid w:val="004E2099"/>
    <w:rsid w:val="004E2151"/>
    <w:rsid w:val="004E225C"/>
    <w:rsid w:val="004E22A4"/>
    <w:rsid w:val="004E2304"/>
    <w:rsid w:val="004E24D3"/>
    <w:rsid w:val="004E2C23"/>
    <w:rsid w:val="004E2ED0"/>
    <w:rsid w:val="004E3002"/>
    <w:rsid w:val="004E363B"/>
    <w:rsid w:val="004E363F"/>
    <w:rsid w:val="004E377E"/>
    <w:rsid w:val="004E3E0F"/>
    <w:rsid w:val="004E3FED"/>
    <w:rsid w:val="004E4169"/>
    <w:rsid w:val="004E41DE"/>
    <w:rsid w:val="004E4249"/>
    <w:rsid w:val="004E435C"/>
    <w:rsid w:val="004E43FD"/>
    <w:rsid w:val="004E448D"/>
    <w:rsid w:val="004E49FB"/>
    <w:rsid w:val="004E4CEC"/>
    <w:rsid w:val="004E4ED0"/>
    <w:rsid w:val="004E5094"/>
    <w:rsid w:val="004E5224"/>
    <w:rsid w:val="004E56E6"/>
    <w:rsid w:val="004E5758"/>
    <w:rsid w:val="004E5D29"/>
    <w:rsid w:val="004E5E20"/>
    <w:rsid w:val="004E6126"/>
    <w:rsid w:val="004E6445"/>
    <w:rsid w:val="004E64A9"/>
    <w:rsid w:val="004E64E8"/>
    <w:rsid w:val="004E6584"/>
    <w:rsid w:val="004E65A0"/>
    <w:rsid w:val="004E6651"/>
    <w:rsid w:val="004E671D"/>
    <w:rsid w:val="004E6E3E"/>
    <w:rsid w:val="004E6FC9"/>
    <w:rsid w:val="004E71E5"/>
    <w:rsid w:val="004E72BC"/>
    <w:rsid w:val="004E7637"/>
    <w:rsid w:val="004E76F7"/>
    <w:rsid w:val="004E7893"/>
    <w:rsid w:val="004E7A17"/>
    <w:rsid w:val="004E7B19"/>
    <w:rsid w:val="004E7B4A"/>
    <w:rsid w:val="004F022E"/>
    <w:rsid w:val="004F0274"/>
    <w:rsid w:val="004F02BC"/>
    <w:rsid w:val="004F0362"/>
    <w:rsid w:val="004F0425"/>
    <w:rsid w:val="004F04AC"/>
    <w:rsid w:val="004F05FF"/>
    <w:rsid w:val="004F06B5"/>
    <w:rsid w:val="004F0804"/>
    <w:rsid w:val="004F081C"/>
    <w:rsid w:val="004F0BDE"/>
    <w:rsid w:val="004F0C59"/>
    <w:rsid w:val="004F0DF6"/>
    <w:rsid w:val="004F0E13"/>
    <w:rsid w:val="004F10B9"/>
    <w:rsid w:val="004F11EF"/>
    <w:rsid w:val="004F12FE"/>
    <w:rsid w:val="004F153D"/>
    <w:rsid w:val="004F1795"/>
    <w:rsid w:val="004F1840"/>
    <w:rsid w:val="004F1D2B"/>
    <w:rsid w:val="004F1D76"/>
    <w:rsid w:val="004F1FDB"/>
    <w:rsid w:val="004F2047"/>
    <w:rsid w:val="004F21A1"/>
    <w:rsid w:val="004F24DA"/>
    <w:rsid w:val="004F269E"/>
    <w:rsid w:val="004F2E76"/>
    <w:rsid w:val="004F30E3"/>
    <w:rsid w:val="004F318F"/>
    <w:rsid w:val="004F31C1"/>
    <w:rsid w:val="004F337F"/>
    <w:rsid w:val="004F37AB"/>
    <w:rsid w:val="004F3AFE"/>
    <w:rsid w:val="004F3EE2"/>
    <w:rsid w:val="004F4133"/>
    <w:rsid w:val="004F4900"/>
    <w:rsid w:val="004F5100"/>
    <w:rsid w:val="004F5332"/>
    <w:rsid w:val="004F5387"/>
    <w:rsid w:val="004F5612"/>
    <w:rsid w:val="004F56A3"/>
    <w:rsid w:val="004F5B3F"/>
    <w:rsid w:val="004F5B5E"/>
    <w:rsid w:val="004F5F12"/>
    <w:rsid w:val="004F60D1"/>
    <w:rsid w:val="004F66BC"/>
    <w:rsid w:val="004F6CD1"/>
    <w:rsid w:val="004F6DF1"/>
    <w:rsid w:val="004F6EB2"/>
    <w:rsid w:val="004F73AA"/>
    <w:rsid w:val="004F7432"/>
    <w:rsid w:val="004F7486"/>
    <w:rsid w:val="004F79B9"/>
    <w:rsid w:val="004F7A39"/>
    <w:rsid w:val="004F7CA5"/>
    <w:rsid w:val="004F7CA8"/>
    <w:rsid w:val="004F7CF8"/>
    <w:rsid w:val="004F7EFE"/>
    <w:rsid w:val="00500216"/>
    <w:rsid w:val="005002D5"/>
    <w:rsid w:val="005003AB"/>
    <w:rsid w:val="00500421"/>
    <w:rsid w:val="00500D4A"/>
    <w:rsid w:val="005011D9"/>
    <w:rsid w:val="0050130E"/>
    <w:rsid w:val="00501359"/>
    <w:rsid w:val="00501771"/>
    <w:rsid w:val="00501A2F"/>
    <w:rsid w:val="00501AC5"/>
    <w:rsid w:val="00501D6F"/>
    <w:rsid w:val="00501FB1"/>
    <w:rsid w:val="00502023"/>
    <w:rsid w:val="0050223D"/>
    <w:rsid w:val="00502574"/>
    <w:rsid w:val="005027D7"/>
    <w:rsid w:val="00502865"/>
    <w:rsid w:val="00502ED1"/>
    <w:rsid w:val="00502F29"/>
    <w:rsid w:val="005031B8"/>
    <w:rsid w:val="005032C6"/>
    <w:rsid w:val="00503355"/>
    <w:rsid w:val="00503451"/>
    <w:rsid w:val="00503613"/>
    <w:rsid w:val="00503871"/>
    <w:rsid w:val="005039B9"/>
    <w:rsid w:val="00503AA3"/>
    <w:rsid w:val="00503ECF"/>
    <w:rsid w:val="00503EED"/>
    <w:rsid w:val="00504005"/>
    <w:rsid w:val="0050409E"/>
    <w:rsid w:val="005041CE"/>
    <w:rsid w:val="005044A6"/>
    <w:rsid w:val="0050468E"/>
    <w:rsid w:val="0050483E"/>
    <w:rsid w:val="00504EC5"/>
    <w:rsid w:val="005051AC"/>
    <w:rsid w:val="005051F1"/>
    <w:rsid w:val="005053D7"/>
    <w:rsid w:val="00505481"/>
    <w:rsid w:val="00505938"/>
    <w:rsid w:val="00506104"/>
    <w:rsid w:val="0050621C"/>
    <w:rsid w:val="005066FD"/>
    <w:rsid w:val="00506E90"/>
    <w:rsid w:val="00507480"/>
    <w:rsid w:val="005076B3"/>
    <w:rsid w:val="00507888"/>
    <w:rsid w:val="00507BB1"/>
    <w:rsid w:val="00507BF8"/>
    <w:rsid w:val="00507ECF"/>
    <w:rsid w:val="00507F1B"/>
    <w:rsid w:val="005100D9"/>
    <w:rsid w:val="00510117"/>
    <w:rsid w:val="00510405"/>
    <w:rsid w:val="005106F9"/>
    <w:rsid w:val="0051087F"/>
    <w:rsid w:val="00510945"/>
    <w:rsid w:val="00510A8C"/>
    <w:rsid w:val="00510C46"/>
    <w:rsid w:val="00510EEB"/>
    <w:rsid w:val="0051138E"/>
    <w:rsid w:val="00511706"/>
    <w:rsid w:val="00511785"/>
    <w:rsid w:val="005117E4"/>
    <w:rsid w:val="00511998"/>
    <w:rsid w:val="0051223A"/>
    <w:rsid w:val="00512300"/>
    <w:rsid w:val="00512308"/>
    <w:rsid w:val="00512693"/>
    <w:rsid w:val="00512AB1"/>
    <w:rsid w:val="00512BC4"/>
    <w:rsid w:val="00513327"/>
    <w:rsid w:val="00513423"/>
    <w:rsid w:val="00513607"/>
    <w:rsid w:val="00513627"/>
    <w:rsid w:val="00513A3F"/>
    <w:rsid w:val="00513AE9"/>
    <w:rsid w:val="00513B53"/>
    <w:rsid w:val="00513DE7"/>
    <w:rsid w:val="00513E29"/>
    <w:rsid w:val="005142E4"/>
    <w:rsid w:val="00514324"/>
    <w:rsid w:val="00514458"/>
    <w:rsid w:val="005147FB"/>
    <w:rsid w:val="00514EF1"/>
    <w:rsid w:val="0051502E"/>
    <w:rsid w:val="0051528E"/>
    <w:rsid w:val="005155F8"/>
    <w:rsid w:val="005156FD"/>
    <w:rsid w:val="00515984"/>
    <w:rsid w:val="00515BB7"/>
    <w:rsid w:val="0051601B"/>
    <w:rsid w:val="0051655F"/>
    <w:rsid w:val="005169E4"/>
    <w:rsid w:val="00517C0F"/>
    <w:rsid w:val="00517CEC"/>
    <w:rsid w:val="00517F16"/>
    <w:rsid w:val="00520047"/>
    <w:rsid w:val="00520235"/>
    <w:rsid w:val="005204CD"/>
    <w:rsid w:val="005206BE"/>
    <w:rsid w:val="00520731"/>
    <w:rsid w:val="005207CB"/>
    <w:rsid w:val="005208F0"/>
    <w:rsid w:val="00520EC5"/>
    <w:rsid w:val="00520F9A"/>
    <w:rsid w:val="005210DB"/>
    <w:rsid w:val="00521191"/>
    <w:rsid w:val="005214C9"/>
    <w:rsid w:val="00521668"/>
    <w:rsid w:val="005216A4"/>
    <w:rsid w:val="005216BE"/>
    <w:rsid w:val="005217FC"/>
    <w:rsid w:val="005218A8"/>
    <w:rsid w:val="0052196D"/>
    <w:rsid w:val="00521B66"/>
    <w:rsid w:val="00521F85"/>
    <w:rsid w:val="00522214"/>
    <w:rsid w:val="00522257"/>
    <w:rsid w:val="0052247D"/>
    <w:rsid w:val="005228B1"/>
    <w:rsid w:val="005228C8"/>
    <w:rsid w:val="00523168"/>
    <w:rsid w:val="005231A4"/>
    <w:rsid w:val="005232B8"/>
    <w:rsid w:val="005238E8"/>
    <w:rsid w:val="00523A92"/>
    <w:rsid w:val="00523BFD"/>
    <w:rsid w:val="0052466A"/>
    <w:rsid w:val="0052469F"/>
    <w:rsid w:val="00524C1B"/>
    <w:rsid w:val="00524C4B"/>
    <w:rsid w:val="00524EB6"/>
    <w:rsid w:val="00524ECA"/>
    <w:rsid w:val="00524F13"/>
    <w:rsid w:val="00524F57"/>
    <w:rsid w:val="0052546E"/>
    <w:rsid w:val="0052547E"/>
    <w:rsid w:val="005257BD"/>
    <w:rsid w:val="00525A82"/>
    <w:rsid w:val="00525AAB"/>
    <w:rsid w:val="00525B98"/>
    <w:rsid w:val="00525C95"/>
    <w:rsid w:val="00525DA7"/>
    <w:rsid w:val="00525F9E"/>
    <w:rsid w:val="00526118"/>
    <w:rsid w:val="005267A8"/>
    <w:rsid w:val="00526E09"/>
    <w:rsid w:val="00526F2D"/>
    <w:rsid w:val="0052710A"/>
    <w:rsid w:val="0052711E"/>
    <w:rsid w:val="00527235"/>
    <w:rsid w:val="005276F5"/>
    <w:rsid w:val="00527989"/>
    <w:rsid w:val="00527C97"/>
    <w:rsid w:val="00527D5C"/>
    <w:rsid w:val="005300E1"/>
    <w:rsid w:val="00530246"/>
    <w:rsid w:val="00530529"/>
    <w:rsid w:val="005309D5"/>
    <w:rsid w:val="00531224"/>
    <w:rsid w:val="00531350"/>
    <w:rsid w:val="00531624"/>
    <w:rsid w:val="00531ABD"/>
    <w:rsid w:val="00531AE2"/>
    <w:rsid w:val="00531EC7"/>
    <w:rsid w:val="00532138"/>
    <w:rsid w:val="00532222"/>
    <w:rsid w:val="00532233"/>
    <w:rsid w:val="00532316"/>
    <w:rsid w:val="005327E5"/>
    <w:rsid w:val="00532B1A"/>
    <w:rsid w:val="00532DA7"/>
    <w:rsid w:val="00532DB4"/>
    <w:rsid w:val="005333AA"/>
    <w:rsid w:val="005336D6"/>
    <w:rsid w:val="00533B22"/>
    <w:rsid w:val="00533DA8"/>
    <w:rsid w:val="00534331"/>
    <w:rsid w:val="005344BC"/>
    <w:rsid w:val="00534766"/>
    <w:rsid w:val="0053482A"/>
    <w:rsid w:val="005349D9"/>
    <w:rsid w:val="00534B14"/>
    <w:rsid w:val="00534B66"/>
    <w:rsid w:val="00534C74"/>
    <w:rsid w:val="00534EA4"/>
    <w:rsid w:val="00535148"/>
    <w:rsid w:val="0053583E"/>
    <w:rsid w:val="00535B41"/>
    <w:rsid w:val="00535BC1"/>
    <w:rsid w:val="00535C7A"/>
    <w:rsid w:val="00535D54"/>
    <w:rsid w:val="0053616D"/>
    <w:rsid w:val="00536208"/>
    <w:rsid w:val="0053643F"/>
    <w:rsid w:val="005369F5"/>
    <w:rsid w:val="00536B40"/>
    <w:rsid w:val="00536B9A"/>
    <w:rsid w:val="00536CC4"/>
    <w:rsid w:val="00536E38"/>
    <w:rsid w:val="00536E64"/>
    <w:rsid w:val="00537028"/>
    <w:rsid w:val="005370FC"/>
    <w:rsid w:val="005372EA"/>
    <w:rsid w:val="005377AB"/>
    <w:rsid w:val="00537AB1"/>
    <w:rsid w:val="00537CFB"/>
    <w:rsid w:val="00537F96"/>
    <w:rsid w:val="005401C3"/>
    <w:rsid w:val="005402B2"/>
    <w:rsid w:val="0054072E"/>
    <w:rsid w:val="0054083E"/>
    <w:rsid w:val="00540C60"/>
    <w:rsid w:val="00540DB5"/>
    <w:rsid w:val="00540FB8"/>
    <w:rsid w:val="005413D4"/>
    <w:rsid w:val="005415C5"/>
    <w:rsid w:val="00541664"/>
    <w:rsid w:val="00541DDD"/>
    <w:rsid w:val="00542096"/>
    <w:rsid w:val="005421B5"/>
    <w:rsid w:val="00542FDC"/>
    <w:rsid w:val="0054301F"/>
    <w:rsid w:val="00543531"/>
    <w:rsid w:val="00543875"/>
    <w:rsid w:val="00543AFF"/>
    <w:rsid w:val="00543B9E"/>
    <w:rsid w:val="00543E03"/>
    <w:rsid w:val="00543E1B"/>
    <w:rsid w:val="00544564"/>
    <w:rsid w:val="0054465F"/>
    <w:rsid w:val="00544A17"/>
    <w:rsid w:val="005452C1"/>
    <w:rsid w:val="005454B5"/>
    <w:rsid w:val="0054550B"/>
    <w:rsid w:val="005457BC"/>
    <w:rsid w:val="00545834"/>
    <w:rsid w:val="00545DEB"/>
    <w:rsid w:val="0054617F"/>
    <w:rsid w:val="00546432"/>
    <w:rsid w:val="00546512"/>
    <w:rsid w:val="005465CB"/>
    <w:rsid w:val="005466B7"/>
    <w:rsid w:val="005466EF"/>
    <w:rsid w:val="00546C48"/>
    <w:rsid w:val="00546FD4"/>
    <w:rsid w:val="00547378"/>
    <w:rsid w:val="00547681"/>
    <w:rsid w:val="00550062"/>
    <w:rsid w:val="00550342"/>
    <w:rsid w:val="005503F1"/>
    <w:rsid w:val="0055045D"/>
    <w:rsid w:val="00550609"/>
    <w:rsid w:val="00550674"/>
    <w:rsid w:val="0055098A"/>
    <w:rsid w:val="00550BCF"/>
    <w:rsid w:val="0055119C"/>
    <w:rsid w:val="0055150F"/>
    <w:rsid w:val="00551953"/>
    <w:rsid w:val="005519E8"/>
    <w:rsid w:val="00551A82"/>
    <w:rsid w:val="00551CA7"/>
    <w:rsid w:val="00551F34"/>
    <w:rsid w:val="00552282"/>
    <w:rsid w:val="005524E4"/>
    <w:rsid w:val="005524FA"/>
    <w:rsid w:val="00552764"/>
    <w:rsid w:val="00552CDB"/>
    <w:rsid w:val="005533E3"/>
    <w:rsid w:val="00553480"/>
    <w:rsid w:val="00553670"/>
    <w:rsid w:val="00553724"/>
    <w:rsid w:val="00553770"/>
    <w:rsid w:val="00553793"/>
    <w:rsid w:val="005538F8"/>
    <w:rsid w:val="00553E1A"/>
    <w:rsid w:val="00554359"/>
    <w:rsid w:val="00554436"/>
    <w:rsid w:val="005546EF"/>
    <w:rsid w:val="00554709"/>
    <w:rsid w:val="00554717"/>
    <w:rsid w:val="00554742"/>
    <w:rsid w:val="00554A29"/>
    <w:rsid w:val="00554B69"/>
    <w:rsid w:val="00554BCB"/>
    <w:rsid w:val="00554CD6"/>
    <w:rsid w:val="00554D6E"/>
    <w:rsid w:val="00554E2C"/>
    <w:rsid w:val="00554F59"/>
    <w:rsid w:val="00554F72"/>
    <w:rsid w:val="005550E2"/>
    <w:rsid w:val="00555BFD"/>
    <w:rsid w:val="005564C5"/>
    <w:rsid w:val="00556ACC"/>
    <w:rsid w:val="00556BB9"/>
    <w:rsid w:val="005572E8"/>
    <w:rsid w:val="0055739C"/>
    <w:rsid w:val="005576B8"/>
    <w:rsid w:val="0055778F"/>
    <w:rsid w:val="005578BC"/>
    <w:rsid w:val="00557921"/>
    <w:rsid w:val="00557AC2"/>
    <w:rsid w:val="00557CA1"/>
    <w:rsid w:val="00557DCE"/>
    <w:rsid w:val="005600E2"/>
    <w:rsid w:val="0056061E"/>
    <w:rsid w:val="005609B4"/>
    <w:rsid w:val="00560A01"/>
    <w:rsid w:val="00560B2C"/>
    <w:rsid w:val="00560BDA"/>
    <w:rsid w:val="005610B4"/>
    <w:rsid w:val="00561102"/>
    <w:rsid w:val="005613AE"/>
    <w:rsid w:val="00561517"/>
    <w:rsid w:val="00561539"/>
    <w:rsid w:val="005616AC"/>
    <w:rsid w:val="00562037"/>
    <w:rsid w:val="005621F9"/>
    <w:rsid w:val="0056223C"/>
    <w:rsid w:val="0056240A"/>
    <w:rsid w:val="00562497"/>
    <w:rsid w:val="00562566"/>
    <w:rsid w:val="00562C9A"/>
    <w:rsid w:val="0056319E"/>
    <w:rsid w:val="005631A1"/>
    <w:rsid w:val="0056393D"/>
    <w:rsid w:val="005639D4"/>
    <w:rsid w:val="00563B42"/>
    <w:rsid w:val="0056478D"/>
    <w:rsid w:val="00564ADB"/>
    <w:rsid w:val="00564D88"/>
    <w:rsid w:val="00565996"/>
    <w:rsid w:val="00565A8A"/>
    <w:rsid w:val="00565C5A"/>
    <w:rsid w:val="00566093"/>
    <w:rsid w:val="005663B1"/>
    <w:rsid w:val="00566518"/>
    <w:rsid w:val="005665C0"/>
    <w:rsid w:val="0056663D"/>
    <w:rsid w:val="0056677F"/>
    <w:rsid w:val="00566B82"/>
    <w:rsid w:val="00566B97"/>
    <w:rsid w:val="00566C78"/>
    <w:rsid w:val="00566D4E"/>
    <w:rsid w:val="00566DBF"/>
    <w:rsid w:val="00567037"/>
    <w:rsid w:val="005670AC"/>
    <w:rsid w:val="00567C4C"/>
    <w:rsid w:val="00567F03"/>
    <w:rsid w:val="00570082"/>
    <w:rsid w:val="00570135"/>
    <w:rsid w:val="0057019A"/>
    <w:rsid w:val="0057035C"/>
    <w:rsid w:val="00570404"/>
    <w:rsid w:val="005707B9"/>
    <w:rsid w:val="0057083D"/>
    <w:rsid w:val="005708E2"/>
    <w:rsid w:val="00570942"/>
    <w:rsid w:val="00570A5F"/>
    <w:rsid w:val="00570B35"/>
    <w:rsid w:val="00570B3B"/>
    <w:rsid w:val="005711B2"/>
    <w:rsid w:val="005712FE"/>
    <w:rsid w:val="00571872"/>
    <w:rsid w:val="005718E7"/>
    <w:rsid w:val="00571BF6"/>
    <w:rsid w:val="00571DBB"/>
    <w:rsid w:val="00571E63"/>
    <w:rsid w:val="00571FE7"/>
    <w:rsid w:val="00572029"/>
    <w:rsid w:val="00572665"/>
    <w:rsid w:val="005729C5"/>
    <w:rsid w:val="00572B58"/>
    <w:rsid w:val="00572E3D"/>
    <w:rsid w:val="00573047"/>
    <w:rsid w:val="00573068"/>
    <w:rsid w:val="0057308C"/>
    <w:rsid w:val="005737CB"/>
    <w:rsid w:val="00573EB3"/>
    <w:rsid w:val="0057408B"/>
    <w:rsid w:val="00574093"/>
    <w:rsid w:val="005740B2"/>
    <w:rsid w:val="005741B5"/>
    <w:rsid w:val="005744D3"/>
    <w:rsid w:val="005745B4"/>
    <w:rsid w:val="00574CF5"/>
    <w:rsid w:val="00575214"/>
    <w:rsid w:val="00575398"/>
    <w:rsid w:val="00575727"/>
    <w:rsid w:val="00575AA3"/>
    <w:rsid w:val="00576036"/>
    <w:rsid w:val="005761BB"/>
    <w:rsid w:val="005763B7"/>
    <w:rsid w:val="005766D3"/>
    <w:rsid w:val="005767A3"/>
    <w:rsid w:val="00576963"/>
    <w:rsid w:val="00576E97"/>
    <w:rsid w:val="00576FE2"/>
    <w:rsid w:val="00577183"/>
    <w:rsid w:val="005779F7"/>
    <w:rsid w:val="00577F2F"/>
    <w:rsid w:val="005801FE"/>
    <w:rsid w:val="0058032F"/>
    <w:rsid w:val="005803D5"/>
    <w:rsid w:val="00580457"/>
    <w:rsid w:val="0058066F"/>
    <w:rsid w:val="005806AE"/>
    <w:rsid w:val="0058087A"/>
    <w:rsid w:val="005809D2"/>
    <w:rsid w:val="00580A38"/>
    <w:rsid w:val="00580D6B"/>
    <w:rsid w:val="00580F2A"/>
    <w:rsid w:val="00581129"/>
    <w:rsid w:val="005818B0"/>
    <w:rsid w:val="00581AB0"/>
    <w:rsid w:val="00581F46"/>
    <w:rsid w:val="00582384"/>
    <w:rsid w:val="00582588"/>
    <w:rsid w:val="005827F8"/>
    <w:rsid w:val="00582EA2"/>
    <w:rsid w:val="00582EFF"/>
    <w:rsid w:val="005836A7"/>
    <w:rsid w:val="0058380A"/>
    <w:rsid w:val="00584283"/>
    <w:rsid w:val="00584CFF"/>
    <w:rsid w:val="00584D3A"/>
    <w:rsid w:val="005850DD"/>
    <w:rsid w:val="0058511F"/>
    <w:rsid w:val="005853AB"/>
    <w:rsid w:val="00585870"/>
    <w:rsid w:val="00585A3F"/>
    <w:rsid w:val="00585C7E"/>
    <w:rsid w:val="00585D65"/>
    <w:rsid w:val="00585F11"/>
    <w:rsid w:val="005862EC"/>
    <w:rsid w:val="00586402"/>
    <w:rsid w:val="00586599"/>
    <w:rsid w:val="005866D0"/>
    <w:rsid w:val="005867D9"/>
    <w:rsid w:val="00586B45"/>
    <w:rsid w:val="00586E70"/>
    <w:rsid w:val="00586F72"/>
    <w:rsid w:val="00587037"/>
    <w:rsid w:val="00587563"/>
    <w:rsid w:val="005875AD"/>
    <w:rsid w:val="00587B3C"/>
    <w:rsid w:val="00587D60"/>
    <w:rsid w:val="00587DBE"/>
    <w:rsid w:val="00587F75"/>
    <w:rsid w:val="0059044E"/>
    <w:rsid w:val="005904BF"/>
    <w:rsid w:val="005906D7"/>
    <w:rsid w:val="005908E8"/>
    <w:rsid w:val="00590B12"/>
    <w:rsid w:val="00590B28"/>
    <w:rsid w:val="00590DA2"/>
    <w:rsid w:val="005910EA"/>
    <w:rsid w:val="00591151"/>
    <w:rsid w:val="00591353"/>
    <w:rsid w:val="005914F7"/>
    <w:rsid w:val="0059183F"/>
    <w:rsid w:val="00591E06"/>
    <w:rsid w:val="005921B9"/>
    <w:rsid w:val="00592231"/>
    <w:rsid w:val="00592304"/>
    <w:rsid w:val="0059268F"/>
    <w:rsid w:val="00592902"/>
    <w:rsid w:val="00592AF5"/>
    <w:rsid w:val="00592B69"/>
    <w:rsid w:val="00592FB4"/>
    <w:rsid w:val="00593413"/>
    <w:rsid w:val="00593504"/>
    <w:rsid w:val="00593523"/>
    <w:rsid w:val="005936D3"/>
    <w:rsid w:val="00593763"/>
    <w:rsid w:val="00593A19"/>
    <w:rsid w:val="00593E14"/>
    <w:rsid w:val="0059422E"/>
    <w:rsid w:val="005945CC"/>
    <w:rsid w:val="00595503"/>
    <w:rsid w:val="005955C6"/>
    <w:rsid w:val="00595B4E"/>
    <w:rsid w:val="005960B6"/>
    <w:rsid w:val="005965EC"/>
    <w:rsid w:val="0059675E"/>
    <w:rsid w:val="005968FC"/>
    <w:rsid w:val="005969BC"/>
    <w:rsid w:val="00596A8F"/>
    <w:rsid w:val="005970D2"/>
    <w:rsid w:val="005977FC"/>
    <w:rsid w:val="005978C8"/>
    <w:rsid w:val="00597921"/>
    <w:rsid w:val="00597DE8"/>
    <w:rsid w:val="005A020B"/>
    <w:rsid w:val="005A0CCE"/>
    <w:rsid w:val="005A0EC3"/>
    <w:rsid w:val="005A104B"/>
    <w:rsid w:val="005A15FB"/>
    <w:rsid w:val="005A17FB"/>
    <w:rsid w:val="005A1987"/>
    <w:rsid w:val="005A1D45"/>
    <w:rsid w:val="005A201A"/>
    <w:rsid w:val="005A20FB"/>
    <w:rsid w:val="005A2146"/>
    <w:rsid w:val="005A2737"/>
    <w:rsid w:val="005A2970"/>
    <w:rsid w:val="005A2976"/>
    <w:rsid w:val="005A2A1E"/>
    <w:rsid w:val="005A2B3D"/>
    <w:rsid w:val="005A2EDF"/>
    <w:rsid w:val="005A3229"/>
    <w:rsid w:val="005A3523"/>
    <w:rsid w:val="005A35AF"/>
    <w:rsid w:val="005A35D3"/>
    <w:rsid w:val="005A37C3"/>
    <w:rsid w:val="005A37CF"/>
    <w:rsid w:val="005A3BF1"/>
    <w:rsid w:val="005A3C45"/>
    <w:rsid w:val="005A403B"/>
    <w:rsid w:val="005A4550"/>
    <w:rsid w:val="005A477A"/>
    <w:rsid w:val="005A486F"/>
    <w:rsid w:val="005A4FF4"/>
    <w:rsid w:val="005A51DF"/>
    <w:rsid w:val="005A555E"/>
    <w:rsid w:val="005A558A"/>
    <w:rsid w:val="005A56EA"/>
    <w:rsid w:val="005A5A67"/>
    <w:rsid w:val="005A5D75"/>
    <w:rsid w:val="005A5E27"/>
    <w:rsid w:val="005A5EA8"/>
    <w:rsid w:val="005A5EDD"/>
    <w:rsid w:val="005A5FD3"/>
    <w:rsid w:val="005A6480"/>
    <w:rsid w:val="005A69C1"/>
    <w:rsid w:val="005A6B9A"/>
    <w:rsid w:val="005A6D7F"/>
    <w:rsid w:val="005A6F5A"/>
    <w:rsid w:val="005A7686"/>
    <w:rsid w:val="005A78BD"/>
    <w:rsid w:val="005A7BBD"/>
    <w:rsid w:val="005A7DDE"/>
    <w:rsid w:val="005B0576"/>
    <w:rsid w:val="005B05D1"/>
    <w:rsid w:val="005B0DC4"/>
    <w:rsid w:val="005B136F"/>
    <w:rsid w:val="005B140E"/>
    <w:rsid w:val="005B15E4"/>
    <w:rsid w:val="005B163E"/>
    <w:rsid w:val="005B1652"/>
    <w:rsid w:val="005B16C5"/>
    <w:rsid w:val="005B1796"/>
    <w:rsid w:val="005B199A"/>
    <w:rsid w:val="005B19E8"/>
    <w:rsid w:val="005B1E0C"/>
    <w:rsid w:val="005B1E70"/>
    <w:rsid w:val="005B2447"/>
    <w:rsid w:val="005B2496"/>
    <w:rsid w:val="005B2679"/>
    <w:rsid w:val="005B294F"/>
    <w:rsid w:val="005B29F1"/>
    <w:rsid w:val="005B2B41"/>
    <w:rsid w:val="005B2DC4"/>
    <w:rsid w:val="005B311B"/>
    <w:rsid w:val="005B3138"/>
    <w:rsid w:val="005B316B"/>
    <w:rsid w:val="005B3790"/>
    <w:rsid w:val="005B37EF"/>
    <w:rsid w:val="005B38A9"/>
    <w:rsid w:val="005B3A64"/>
    <w:rsid w:val="005B3B2C"/>
    <w:rsid w:val="005B3C71"/>
    <w:rsid w:val="005B3C82"/>
    <w:rsid w:val="005B3ECC"/>
    <w:rsid w:val="005B40B1"/>
    <w:rsid w:val="005B442D"/>
    <w:rsid w:val="005B4A76"/>
    <w:rsid w:val="005B4C6F"/>
    <w:rsid w:val="005B51D1"/>
    <w:rsid w:val="005B554E"/>
    <w:rsid w:val="005B585F"/>
    <w:rsid w:val="005B5BB5"/>
    <w:rsid w:val="005B5BC2"/>
    <w:rsid w:val="005B5E26"/>
    <w:rsid w:val="005B60FB"/>
    <w:rsid w:val="005B61D6"/>
    <w:rsid w:val="005B6570"/>
    <w:rsid w:val="005B668D"/>
    <w:rsid w:val="005B6887"/>
    <w:rsid w:val="005B68E4"/>
    <w:rsid w:val="005B6EC5"/>
    <w:rsid w:val="005B72E2"/>
    <w:rsid w:val="005B74BE"/>
    <w:rsid w:val="005B7879"/>
    <w:rsid w:val="005B79AA"/>
    <w:rsid w:val="005B7D9F"/>
    <w:rsid w:val="005C02C2"/>
    <w:rsid w:val="005C0BAF"/>
    <w:rsid w:val="005C164B"/>
    <w:rsid w:val="005C17E0"/>
    <w:rsid w:val="005C19EF"/>
    <w:rsid w:val="005C1C28"/>
    <w:rsid w:val="005C2066"/>
    <w:rsid w:val="005C2618"/>
    <w:rsid w:val="005C2DDD"/>
    <w:rsid w:val="005C2E19"/>
    <w:rsid w:val="005C2F89"/>
    <w:rsid w:val="005C30F4"/>
    <w:rsid w:val="005C33C4"/>
    <w:rsid w:val="005C3518"/>
    <w:rsid w:val="005C3575"/>
    <w:rsid w:val="005C3C51"/>
    <w:rsid w:val="005C3E48"/>
    <w:rsid w:val="005C3F00"/>
    <w:rsid w:val="005C4005"/>
    <w:rsid w:val="005C44A3"/>
    <w:rsid w:val="005C487E"/>
    <w:rsid w:val="005C4975"/>
    <w:rsid w:val="005C4E4D"/>
    <w:rsid w:val="005C5650"/>
    <w:rsid w:val="005C5884"/>
    <w:rsid w:val="005C5D36"/>
    <w:rsid w:val="005C5E7D"/>
    <w:rsid w:val="005C6134"/>
    <w:rsid w:val="005C613B"/>
    <w:rsid w:val="005C620C"/>
    <w:rsid w:val="005C6344"/>
    <w:rsid w:val="005C63BE"/>
    <w:rsid w:val="005C6598"/>
    <w:rsid w:val="005C663E"/>
    <w:rsid w:val="005C6809"/>
    <w:rsid w:val="005C6E4E"/>
    <w:rsid w:val="005C703E"/>
    <w:rsid w:val="005C711E"/>
    <w:rsid w:val="005C7446"/>
    <w:rsid w:val="005C7513"/>
    <w:rsid w:val="005C7594"/>
    <w:rsid w:val="005C79D4"/>
    <w:rsid w:val="005C7D38"/>
    <w:rsid w:val="005C7E8D"/>
    <w:rsid w:val="005C7EFB"/>
    <w:rsid w:val="005C7F24"/>
    <w:rsid w:val="005D03A4"/>
    <w:rsid w:val="005D0443"/>
    <w:rsid w:val="005D0813"/>
    <w:rsid w:val="005D0831"/>
    <w:rsid w:val="005D0EB3"/>
    <w:rsid w:val="005D105B"/>
    <w:rsid w:val="005D12C5"/>
    <w:rsid w:val="005D1380"/>
    <w:rsid w:val="005D15A3"/>
    <w:rsid w:val="005D16D6"/>
    <w:rsid w:val="005D172C"/>
    <w:rsid w:val="005D1BC6"/>
    <w:rsid w:val="005D1D0A"/>
    <w:rsid w:val="005D2129"/>
    <w:rsid w:val="005D2152"/>
    <w:rsid w:val="005D258D"/>
    <w:rsid w:val="005D26A8"/>
    <w:rsid w:val="005D2806"/>
    <w:rsid w:val="005D2910"/>
    <w:rsid w:val="005D2987"/>
    <w:rsid w:val="005D2AFB"/>
    <w:rsid w:val="005D2F84"/>
    <w:rsid w:val="005D348F"/>
    <w:rsid w:val="005D34E5"/>
    <w:rsid w:val="005D3512"/>
    <w:rsid w:val="005D3A16"/>
    <w:rsid w:val="005D3BCD"/>
    <w:rsid w:val="005D3CA4"/>
    <w:rsid w:val="005D3CEF"/>
    <w:rsid w:val="005D3F96"/>
    <w:rsid w:val="005D469F"/>
    <w:rsid w:val="005D4735"/>
    <w:rsid w:val="005D4789"/>
    <w:rsid w:val="005D4AB0"/>
    <w:rsid w:val="005D4C36"/>
    <w:rsid w:val="005D4C8F"/>
    <w:rsid w:val="005D4EAD"/>
    <w:rsid w:val="005D4ED0"/>
    <w:rsid w:val="005D5088"/>
    <w:rsid w:val="005D53A8"/>
    <w:rsid w:val="005D5428"/>
    <w:rsid w:val="005D546F"/>
    <w:rsid w:val="005D54CF"/>
    <w:rsid w:val="005D58A2"/>
    <w:rsid w:val="005D59A7"/>
    <w:rsid w:val="005D59C4"/>
    <w:rsid w:val="005D5B0A"/>
    <w:rsid w:val="005D5F62"/>
    <w:rsid w:val="005D5F67"/>
    <w:rsid w:val="005D6390"/>
    <w:rsid w:val="005D6483"/>
    <w:rsid w:val="005D65B8"/>
    <w:rsid w:val="005D67F6"/>
    <w:rsid w:val="005D680C"/>
    <w:rsid w:val="005D6D61"/>
    <w:rsid w:val="005D6D9A"/>
    <w:rsid w:val="005D6EF4"/>
    <w:rsid w:val="005D7100"/>
    <w:rsid w:val="005D73B8"/>
    <w:rsid w:val="005D7402"/>
    <w:rsid w:val="005D74E3"/>
    <w:rsid w:val="005D750A"/>
    <w:rsid w:val="005D7B78"/>
    <w:rsid w:val="005D7C58"/>
    <w:rsid w:val="005D7DB6"/>
    <w:rsid w:val="005E001F"/>
    <w:rsid w:val="005E015F"/>
    <w:rsid w:val="005E0272"/>
    <w:rsid w:val="005E035D"/>
    <w:rsid w:val="005E036B"/>
    <w:rsid w:val="005E049D"/>
    <w:rsid w:val="005E0812"/>
    <w:rsid w:val="005E096F"/>
    <w:rsid w:val="005E0A77"/>
    <w:rsid w:val="005E0E13"/>
    <w:rsid w:val="005E0F79"/>
    <w:rsid w:val="005E1162"/>
    <w:rsid w:val="005E1D5B"/>
    <w:rsid w:val="005E1E86"/>
    <w:rsid w:val="005E206E"/>
    <w:rsid w:val="005E24FB"/>
    <w:rsid w:val="005E3211"/>
    <w:rsid w:val="005E32A9"/>
    <w:rsid w:val="005E3EBB"/>
    <w:rsid w:val="005E3F57"/>
    <w:rsid w:val="005E4241"/>
    <w:rsid w:val="005E4310"/>
    <w:rsid w:val="005E46A9"/>
    <w:rsid w:val="005E4994"/>
    <w:rsid w:val="005E4AC1"/>
    <w:rsid w:val="005E53B6"/>
    <w:rsid w:val="005E54F1"/>
    <w:rsid w:val="005E554B"/>
    <w:rsid w:val="005E55E7"/>
    <w:rsid w:val="005E56C2"/>
    <w:rsid w:val="005E5728"/>
    <w:rsid w:val="005E5A43"/>
    <w:rsid w:val="005E5B23"/>
    <w:rsid w:val="005E5EAD"/>
    <w:rsid w:val="005E60BF"/>
    <w:rsid w:val="005E645C"/>
    <w:rsid w:val="005E6498"/>
    <w:rsid w:val="005E6783"/>
    <w:rsid w:val="005E67CC"/>
    <w:rsid w:val="005E6B60"/>
    <w:rsid w:val="005E6BEA"/>
    <w:rsid w:val="005E6D97"/>
    <w:rsid w:val="005E6E0B"/>
    <w:rsid w:val="005E72EC"/>
    <w:rsid w:val="005E7366"/>
    <w:rsid w:val="005E7B00"/>
    <w:rsid w:val="005E7CA1"/>
    <w:rsid w:val="005F007A"/>
    <w:rsid w:val="005F0259"/>
    <w:rsid w:val="005F08BB"/>
    <w:rsid w:val="005F148F"/>
    <w:rsid w:val="005F15AB"/>
    <w:rsid w:val="005F1920"/>
    <w:rsid w:val="005F1D55"/>
    <w:rsid w:val="005F2086"/>
    <w:rsid w:val="005F22C9"/>
    <w:rsid w:val="005F2AA0"/>
    <w:rsid w:val="005F2E4C"/>
    <w:rsid w:val="005F2FB7"/>
    <w:rsid w:val="005F2FBD"/>
    <w:rsid w:val="005F3249"/>
    <w:rsid w:val="005F3410"/>
    <w:rsid w:val="005F3661"/>
    <w:rsid w:val="005F37B9"/>
    <w:rsid w:val="005F38B6"/>
    <w:rsid w:val="005F4089"/>
    <w:rsid w:val="005F435D"/>
    <w:rsid w:val="005F4433"/>
    <w:rsid w:val="005F45BA"/>
    <w:rsid w:val="005F49F9"/>
    <w:rsid w:val="005F4B75"/>
    <w:rsid w:val="005F4C4C"/>
    <w:rsid w:val="005F4DA1"/>
    <w:rsid w:val="005F4EAA"/>
    <w:rsid w:val="005F4ED8"/>
    <w:rsid w:val="005F5055"/>
    <w:rsid w:val="005F53C7"/>
    <w:rsid w:val="005F562D"/>
    <w:rsid w:val="005F5826"/>
    <w:rsid w:val="005F5A8C"/>
    <w:rsid w:val="005F5EB2"/>
    <w:rsid w:val="005F5EDB"/>
    <w:rsid w:val="005F619A"/>
    <w:rsid w:val="005F653C"/>
    <w:rsid w:val="005F67CB"/>
    <w:rsid w:val="005F6A13"/>
    <w:rsid w:val="005F6EED"/>
    <w:rsid w:val="005F705C"/>
    <w:rsid w:val="005F7088"/>
    <w:rsid w:val="005F71C4"/>
    <w:rsid w:val="005F7470"/>
    <w:rsid w:val="005F784D"/>
    <w:rsid w:val="005F796E"/>
    <w:rsid w:val="005F7D79"/>
    <w:rsid w:val="005F7F9D"/>
    <w:rsid w:val="0060019F"/>
    <w:rsid w:val="006001BD"/>
    <w:rsid w:val="00600283"/>
    <w:rsid w:val="006002C9"/>
    <w:rsid w:val="0060033F"/>
    <w:rsid w:val="00600777"/>
    <w:rsid w:val="00600BD2"/>
    <w:rsid w:val="006010D8"/>
    <w:rsid w:val="0060112C"/>
    <w:rsid w:val="00601195"/>
    <w:rsid w:val="0060146E"/>
    <w:rsid w:val="00601668"/>
    <w:rsid w:val="0060198C"/>
    <w:rsid w:val="00601E93"/>
    <w:rsid w:val="00601F7F"/>
    <w:rsid w:val="0060205E"/>
    <w:rsid w:val="006021E1"/>
    <w:rsid w:val="006022F0"/>
    <w:rsid w:val="00602617"/>
    <w:rsid w:val="0060269A"/>
    <w:rsid w:val="00602A3F"/>
    <w:rsid w:val="00602C01"/>
    <w:rsid w:val="00602C10"/>
    <w:rsid w:val="00602C53"/>
    <w:rsid w:val="00602EB5"/>
    <w:rsid w:val="00603222"/>
    <w:rsid w:val="006036B7"/>
    <w:rsid w:val="00603C78"/>
    <w:rsid w:val="00603E24"/>
    <w:rsid w:val="00603E65"/>
    <w:rsid w:val="00604B60"/>
    <w:rsid w:val="00604C18"/>
    <w:rsid w:val="00604E4D"/>
    <w:rsid w:val="006050AF"/>
    <w:rsid w:val="0060528E"/>
    <w:rsid w:val="00605862"/>
    <w:rsid w:val="00605995"/>
    <w:rsid w:val="0060627F"/>
    <w:rsid w:val="0060632E"/>
    <w:rsid w:val="00606338"/>
    <w:rsid w:val="006064C9"/>
    <w:rsid w:val="0060690B"/>
    <w:rsid w:val="006069C8"/>
    <w:rsid w:val="006069EA"/>
    <w:rsid w:val="00606D8E"/>
    <w:rsid w:val="00606E1E"/>
    <w:rsid w:val="00606E9C"/>
    <w:rsid w:val="00606F00"/>
    <w:rsid w:val="00607147"/>
    <w:rsid w:val="006071BA"/>
    <w:rsid w:val="00607444"/>
    <w:rsid w:val="00607611"/>
    <w:rsid w:val="00607795"/>
    <w:rsid w:val="006078C5"/>
    <w:rsid w:val="00607980"/>
    <w:rsid w:val="00607984"/>
    <w:rsid w:val="00607B6A"/>
    <w:rsid w:val="00607C1F"/>
    <w:rsid w:val="00607F58"/>
    <w:rsid w:val="0061023C"/>
    <w:rsid w:val="00610DE0"/>
    <w:rsid w:val="006112D8"/>
    <w:rsid w:val="00611489"/>
    <w:rsid w:val="0061157B"/>
    <w:rsid w:val="0061167B"/>
    <w:rsid w:val="00611C06"/>
    <w:rsid w:val="00611C62"/>
    <w:rsid w:val="00611DE7"/>
    <w:rsid w:val="00611EF5"/>
    <w:rsid w:val="00612049"/>
    <w:rsid w:val="0061208C"/>
    <w:rsid w:val="00612141"/>
    <w:rsid w:val="00612437"/>
    <w:rsid w:val="00612440"/>
    <w:rsid w:val="00612767"/>
    <w:rsid w:val="006128BC"/>
    <w:rsid w:val="0061297A"/>
    <w:rsid w:val="00612ABB"/>
    <w:rsid w:val="00612AEB"/>
    <w:rsid w:val="00612C32"/>
    <w:rsid w:val="00612C48"/>
    <w:rsid w:val="00612C75"/>
    <w:rsid w:val="00613079"/>
    <w:rsid w:val="0061354E"/>
    <w:rsid w:val="006135CC"/>
    <w:rsid w:val="006135E8"/>
    <w:rsid w:val="006136B0"/>
    <w:rsid w:val="0061378B"/>
    <w:rsid w:val="00613C00"/>
    <w:rsid w:val="006140BB"/>
    <w:rsid w:val="00614BFE"/>
    <w:rsid w:val="00614C56"/>
    <w:rsid w:val="0061516B"/>
    <w:rsid w:val="006151AC"/>
    <w:rsid w:val="00615A40"/>
    <w:rsid w:val="00615ADE"/>
    <w:rsid w:val="00615B8B"/>
    <w:rsid w:val="0061602C"/>
    <w:rsid w:val="006165BA"/>
    <w:rsid w:val="006165DC"/>
    <w:rsid w:val="00616BFD"/>
    <w:rsid w:val="00616EE3"/>
    <w:rsid w:val="00616FA0"/>
    <w:rsid w:val="00617207"/>
    <w:rsid w:val="006173DA"/>
    <w:rsid w:val="00617489"/>
    <w:rsid w:val="0061756D"/>
    <w:rsid w:val="0061792B"/>
    <w:rsid w:val="00617E3B"/>
    <w:rsid w:val="006201F0"/>
    <w:rsid w:val="00620200"/>
    <w:rsid w:val="0062076F"/>
    <w:rsid w:val="006208B3"/>
    <w:rsid w:val="006209CA"/>
    <w:rsid w:val="00620C9A"/>
    <w:rsid w:val="0062132A"/>
    <w:rsid w:val="00621881"/>
    <w:rsid w:val="00621B88"/>
    <w:rsid w:val="00621D75"/>
    <w:rsid w:val="00621DB5"/>
    <w:rsid w:val="00621E60"/>
    <w:rsid w:val="00621FDE"/>
    <w:rsid w:val="00621FE8"/>
    <w:rsid w:val="00622473"/>
    <w:rsid w:val="0062283F"/>
    <w:rsid w:val="00622A1B"/>
    <w:rsid w:val="00622B33"/>
    <w:rsid w:val="00622B9E"/>
    <w:rsid w:val="00622D7E"/>
    <w:rsid w:val="006233E5"/>
    <w:rsid w:val="006235EF"/>
    <w:rsid w:val="006236ED"/>
    <w:rsid w:val="00623756"/>
    <w:rsid w:val="00623D3A"/>
    <w:rsid w:val="00623EB9"/>
    <w:rsid w:val="00624442"/>
    <w:rsid w:val="0062448D"/>
    <w:rsid w:val="006248E2"/>
    <w:rsid w:val="00624DA0"/>
    <w:rsid w:val="006252CE"/>
    <w:rsid w:val="00625782"/>
    <w:rsid w:val="00625AAA"/>
    <w:rsid w:val="00625B32"/>
    <w:rsid w:val="00625BE8"/>
    <w:rsid w:val="00625DBE"/>
    <w:rsid w:val="00625F15"/>
    <w:rsid w:val="0062616C"/>
    <w:rsid w:val="006262CB"/>
    <w:rsid w:val="00626667"/>
    <w:rsid w:val="006266C5"/>
    <w:rsid w:val="0062693A"/>
    <w:rsid w:val="00626B93"/>
    <w:rsid w:val="00626E34"/>
    <w:rsid w:val="00627177"/>
    <w:rsid w:val="0062722D"/>
    <w:rsid w:val="00627269"/>
    <w:rsid w:val="00627441"/>
    <w:rsid w:val="00627865"/>
    <w:rsid w:val="00627D74"/>
    <w:rsid w:val="00630185"/>
    <w:rsid w:val="0063077D"/>
    <w:rsid w:val="006308BB"/>
    <w:rsid w:val="00630B65"/>
    <w:rsid w:val="00630D9A"/>
    <w:rsid w:val="006314B9"/>
    <w:rsid w:val="00631A1A"/>
    <w:rsid w:val="00631BDA"/>
    <w:rsid w:val="00631BE4"/>
    <w:rsid w:val="00631E21"/>
    <w:rsid w:val="0063200F"/>
    <w:rsid w:val="006322F0"/>
    <w:rsid w:val="00632313"/>
    <w:rsid w:val="0063234C"/>
    <w:rsid w:val="006325B8"/>
    <w:rsid w:val="00632797"/>
    <w:rsid w:val="006328E0"/>
    <w:rsid w:val="00632AB7"/>
    <w:rsid w:val="00632B87"/>
    <w:rsid w:val="00632CF1"/>
    <w:rsid w:val="006330A9"/>
    <w:rsid w:val="00633170"/>
    <w:rsid w:val="00633544"/>
    <w:rsid w:val="0063367C"/>
    <w:rsid w:val="00633693"/>
    <w:rsid w:val="006336EF"/>
    <w:rsid w:val="00633DBF"/>
    <w:rsid w:val="00634554"/>
    <w:rsid w:val="00634738"/>
    <w:rsid w:val="006349CC"/>
    <w:rsid w:val="00634A5F"/>
    <w:rsid w:val="00634CC8"/>
    <w:rsid w:val="00634CFF"/>
    <w:rsid w:val="006351C2"/>
    <w:rsid w:val="00635244"/>
    <w:rsid w:val="0063548D"/>
    <w:rsid w:val="0063568E"/>
    <w:rsid w:val="00635859"/>
    <w:rsid w:val="00635B9E"/>
    <w:rsid w:val="00635C23"/>
    <w:rsid w:val="00635CC3"/>
    <w:rsid w:val="00635D2F"/>
    <w:rsid w:val="006363D3"/>
    <w:rsid w:val="00636654"/>
    <w:rsid w:val="00636A4C"/>
    <w:rsid w:val="00637582"/>
    <w:rsid w:val="00637C24"/>
    <w:rsid w:val="00637E1B"/>
    <w:rsid w:val="00640250"/>
    <w:rsid w:val="0064051A"/>
    <w:rsid w:val="00640885"/>
    <w:rsid w:val="0064094B"/>
    <w:rsid w:val="00640C7C"/>
    <w:rsid w:val="00640EE6"/>
    <w:rsid w:val="0064120E"/>
    <w:rsid w:val="006413BA"/>
    <w:rsid w:val="006417C7"/>
    <w:rsid w:val="00641950"/>
    <w:rsid w:val="00642285"/>
    <w:rsid w:val="0064264C"/>
    <w:rsid w:val="006428BD"/>
    <w:rsid w:val="00642A48"/>
    <w:rsid w:val="00642C62"/>
    <w:rsid w:val="00642CC2"/>
    <w:rsid w:val="00643257"/>
    <w:rsid w:val="006433EB"/>
    <w:rsid w:val="00643649"/>
    <w:rsid w:val="00643DC2"/>
    <w:rsid w:val="00643DD4"/>
    <w:rsid w:val="00643DE6"/>
    <w:rsid w:val="00643F9A"/>
    <w:rsid w:val="00644112"/>
    <w:rsid w:val="0064424B"/>
    <w:rsid w:val="00644306"/>
    <w:rsid w:val="00644566"/>
    <w:rsid w:val="0064482A"/>
    <w:rsid w:val="00644D99"/>
    <w:rsid w:val="00644DFD"/>
    <w:rsid w:val="006451E2"/>
    <w:rsid w:val="006456A3"/>
    <w:rsid w:val="00645E7A"/>
    <w:rsid w:val="00646041"/>
    <w:rsid w:val="00646784"/>
    <w:rsid w:val="006468B6"/>
    <w:rsid w:val="006468C9"/>
    <w:rsid w:val="00646BDC"/>
    <w:rsid w:val="00646D73"/>
    <w:rsid w:val="00646F47"/>
    <w:rsid w:val="00646F5F"/>
    <w:rsid w:val="006471C4"/>
    <w:rsid w:val="0064745D"/>
    <w:rsid w:val="006476D3"/>
    <w:rsid w:val="006476E5"/>
    <w:rsid w:val="006477C1"/>
    <w:rsid w:val="006477CF"/>
    <w:rsid w:val="006478F8"/>
    <w:rsid w:val="006479B8"/>
    <w:rsid w:val="00647DF7"/>
    <w:rsid w:val="00647FB8"/>
    <w:rsid w:val="0065011C"/>
    <w:rsid w:val="0065036A"/>
    <w:rsid w:val="006504BB"/>
    <w:rsid w:val="0065053B"/>
    <w:rsid w:val="00650724"/>
    <w:rsid w:val="00650A3B"/>
    <w:rsid w:val="00650B66"/>
    <w:rsid w:val="00650B96"/>
    <w:rsid w:val="00650C71"/>
    <w:rsid w:val="006513A9"/>
    <w:rsid w:val="006514A3"/>
    <w:rsid w:val="00651646"/>
    <w:rsid w:val="006521D2"/>
    <w:rsid w:val="006522A3"/>
    <w:rsid w:val="00652497"/>
    <w:rsid w:val="006525BB"/>
    <w:rsid w:val="00652691"/>
    <w:rsid w:val="00652893"/>
    <w:rsid w:val="00652940"/>
    <w:rsid w:val="00652D57"/>
    <w:rsid w:val="006533E6"/>
    <w:rsid w:val="00653628"/>
    <w:rsid w:val="006536B1"/>
    <w:rsid w:val="0065399B"/>
    <w:rsid w:val="00653C20"/>
    <w:rsid w:val="00653CB1"/>
    <w:rsid w:val="00653E5C"/>
    <w:rsid w:val="00653F08"/>
    <w:rsid w:val="006549C3"/>
    <w:rsid w:val="00654B19"/>
    <w:rsid w:val="00654C45"/>
    <w:rsid w:val="00654D1E"/>
    <w:rsid w:val="00655867"/>
    <w:rsid w:val="00655E08"/>
    <w:rsid w:val="00656168"/>
    <w:rsid w:val="00656220"/>
    <w:rsid w:val="00656820"/>
    <w:rsid w:val="00656A3B"/>
    <w:rsid w:val="00656EC1"/>
    <w:rsid w:val="00657154"/>
    <w:rsid w:val="00657289"/>
    <w:rsid w:val="006577B6"/>
    <w:rsid w:val="00657BD5"/>
    <w:rsid w:val="00657BF9"/>
    <w:rsid w:val="00657F02"/>
    <w:rsid w:val="0066044C"/>
    <w:rsid w:val="0066048D"/>
    <w:rsid w:val="006609D8"/>
    <w:rsid w:val="00660B03"/>
    <w:rsid w:val="00660D63"/>
    <w:rsid w:val="006611FD"/>
    <w:rsid w:val="006612B4"/>
    <w:rsid w:val="00661954"/>
    <w:rsid w:val="00662077"/>
    <w:rsid w:val="00662130"/>
    <w:rsid w:val="006621F4"/>
    <w:rsid w:val="006625FD"/>
    <w:rsid w:val="00662624"/>
    <w:rsid w:val="006626E6"/>
    <w:rsid w:val="006627B5"/>
    <w:rsid w:val="00662A25"/>
    <w:rsid w:val="006631B2"/>
    <w:rsid w:val="006635F9"/>
    <w:rsid w:val="006636F8"/>
    <w:rsid w:val="006637EF"/>
    <w:rsid w:val="00663D26"/>
    <w:rsid w:val="006642B5"/>
    <w:rsid w:val="0066472E"/>
    <w:rsid w:val="006648C5"/>
    <w:rsid w:val="006649B9"/>
    <w:rsid w:val="00664F78"/>
    <w:rsid w:val="00664F9E"/>
    <w:rsid w:val="006654B1"/>
    <w:rsid w:val="0066594C"/>
    <w:rsid w:val="006659F1"/>
    <w:rsid w:val="00665B87"/>
    <w:rsid w:val="00665EFE"/>
    <w:rsid w:val="00665F80"/>
    <w:rsid w:val="00666053"/>
    <w:rsid w:val="00666226"/>
    <w:rsid w:val="00666320"/>
    <w:rsid w:val="006665D9"/>
    <w:rsid w:val="006669FB"/>
    <w:rsid w:val="00666A58"/>
    <w:rsid w:val="00666DDF"/>
    <w:rsid w:val="00666F7B"/>
    <w:rsid w:val="00666F9D"/>
    <w:rsid w:val="00666FF6"/>
    <w:rsid w:val="00667225"/>
    <w:rsid w:val="006674B4"/>
    <w:rsid w:val="006674F1"/>
    <w:rsid w:val="00667553"/>
    <w:rsid w:val="00667812"/>
    <w:rsid w:val="006678C0"/>
    <w:rsid w:val="00667A45"/>
    <w:rsid w:val="00667A93"/>
    <w:rsid w:val="00667D9C"/>
    <w:rsid w:val="00667EDE"/>
    <w:rsid w:val="00667F38"/>
    <w:rsid w:val="00670006"/>
    <w:rsid w:val="006700DF"/>
    <w:rsid w:val="006704CF"/>
    <w:rsid w:val="00670BEF"/>
    <w:rsid w:val="00670D8D"/>
    <w:rsid w:val="00670ECC"/>
    <w:rsid w:val="0067188F"/>
    <w:rsid w:val="00671A9B"/>
    <w:rsid w:val="00671E0C"/>
    <w:rsid w:val="00671E5D"/>
    <w:rsid w:val="006720C1"/>
    <w:rsid w:val="0067211F"/>
    <w:rsid w:val="00672623"/>
    <w:rsid w:val="006727E4"/>
    <w:rsid w:val="00672AFB"/>
    <w:rsid w:val="00672DB3"/>
    <w:rsid w:val="00672DC3"/>
    <w:rsid w:val="00672E3C"/>
    <w:rsid w:val="00672F35"/>
    <w:rsid w:val="0067316B"/>
    <w:rsid w:val="0067340F"/>
    <w:rsid w:val="00673902"/>
    <w:rsid w:val="00673963"/>
    <w:rsid w:val="00673D57"/>
    <w:rsid w:val="006742FA"/>
    <w:rsid w:val="0067453B"/>
    <w:rsid w:val="00674689"/>
    <w:rsid w:val="00674BB1"/>
    <w:rsid w:val="00674BC7"/>
    <w:rsid w:val="0067522A"/>
    <w:rsid w:val="0067552B"/>
    <w:rsid w:val="006755F6"/>
    <w:rsid w:val="006756E4"/>
    <w:rsid w:val="00675FAD"/>
    <w:rsid w:val="0067602A"/>
    <w:rsid w:val="0067647B"/>
    <w:rsid w:val="006764FC"/>
    <w:rsid w:val="00676682"/>
    <w:rsid w:val="00676916"/>
    <w:rsid w:val="00676B9E"/>
    <w:rsid w:val="00676DB4"/>
    <w:rsid w:val="0067702E"/>
    <w:rsid w:val="006771F9"/>
    <w:rsid w:val="00677362"/>
    <w:rsid w:val="00677647"/>
    <w:rsid w:val="0067765E"/>
    <w:rsid w:val="00677C48"/>
    <w:rsid w:val="00677CFC"/>
    <w:rsid w:val="00677F86"/>
    <w:rsid w:val="00677FC3"/>
    <w:rsid w:val="00680060"/>
    <w:rsid w:val="0068064A"/>
    <w:rsid w:val="006808CA"/>
    <w:rsid w:val="006809DF"/>
    <w:rsid w:val="00680A73"/>
    <w:rsid w:val="00680E3B"/>
    <w:rsid w:val="0068103F"/>
    <w:rsid w:val="00681136"/>
    <w:rsid w:val="006811AE"/>
    <w:rsid w:val="0068145E"/>
    <w:rsid w:val="006814D4"/>
    <w:rsid w:val="00681552"/>
    <w:rsid w:val="0068167F"/>
    <w:rsid w:val="00681BCE"/>
    <w:rsid w:val="00681D5F"/>
    <w:rsid w:val="00681E6F"/>
    <w:rsid w:val="006823F6"/>
    <w:rsid w:val="00682461"/>
    <w:rsid w:val="006828C6"/>
    <w:rsid w:val="00682B0B"/>
    <w:rsid w:val="00682DDA"/>
    <w:rsid w:val="006830E4"/>
    <w:rsid w:val="00683573"/>
    <w:rsid w:val="006835B6"/>
    <w:rsid w:val="00683A70"/>
    <w:rsid w:val="00683A72"/>
    <w:rsid w:val="00683A73"/>
    <w:rsid w:val="0068422C"/>
    <w:rsid w:val="00684382"/>
    <w:rsid w:val="006845FF"/>
    <w:rsid w:val="00684B37"/>
    <w:rsid w:val="0068577E"/>
    <w:rsid w:val="006858A4"/>
    <w:rsid w:val="006858EC"/>
    <w:rsid w:val="00685E09"/>
    <w:rsid w:val="00685E74"/>
    <w:rsid w:val="00685F75"/>
    <w:rsid w:val="00686042"/>
    <w:rsid w:val="00686108"/>
    <w:rsid w:val="006861BE"/>
    <w:rsid w:val="0068631F"/>
    <w:rsid w:val="006863BF"/>
    <w:rsid w:val="00686648"/>
    <w:rsid w:val="00686865"/>
    <w:rsid w:val="00686A27"/>
    <w:rsid w:val="00686E26"/>
    <w:rsid w:val="00687021"/>
    <w:rsid w:val="006900A3"/>
    <w:rsid w:val="00690225"/>
    <w:rsid w:val="00690444"/>
    <w:rsid w:val="0069080F"/>
    <w:rsid w:val="00690CFF"/>
    <w:rsid w:val="00690E93"/>
    <w:rsid w:val="006911AB"/>
    <w:rsid w:val="0069142D"/>
    <w:rsid w:val="006914CD"/>
    <w:rsid w:val="006919BD"/>
    <w:rsid w:val="006925D7"/>
    <w:rsid w:val="006926A2"/>
    <w:rsid w:val="0069297B"/>
    <w:rsid w:val="00692A0B"/>
    <w:rsid w:val="00692A60"/>
    <w:rsid w:val="00692C1D"/>
    <w:rsid w:val="006930B8"/>
    <w:rsid w:val="006934C3"/>
    <w:rsid w:val="00693559"/>
    <w:rsid w:val="006936E1"/>
    <w:rsid w:val="00693D0A"/>
    <w:rsid w:val="00693E82"/>
    <w:rsid w:val="00694132"/>
    <w:rsid w:val="00694451"/>
    <w:rsid w:val="0069496F"/>
    <w:rsid w:val="00694A6C"/>
    <w:rsid w:val="00695302"/>
    <w:rsid w:val="006956B6"/>
    <w:rsid w:val="00695A9A"/>
    <w:rsid w:val="00695CB4"/>
    <w:rsid w:val="00695D6A"/>
    <w:rsid w:val="00695F78"/>
    <w:rsid w:val="0069601D"/>
    <w:rsid w:val="0069609B"/>
    <w:rsid w:val="00696504"/>
    <w:rsid w:val="00696A2A"/>
    <w:rsid w:val="00696AB8"/>
    <w:rsid w:val="00696ADC"/>
    <w:rsid w:val="00696B0D"/>
    <w:rsid w:val="00696B7B"/>
    <w:rsid w:val="00696CAA"/>
    <w:rsid w:val="00696CD5"/>
    <w:rsid w:val="00697105"/>
    <w:rsid w:val="006971C3"/>
    <w:rsid w:val="006973D4"/>
    <w:rsid w:val="006978A5"/>
    <w:rsid w:val="00697C6D"/>
    <w:rsid w:val="00697F75"/>
    <w:rsid w:val="006A0184"/>
    <w:rsid w:val="006A04D3"/>
    <w:rsid w:val="006A0629"/>
    <w:rsid w:val="006A09F6"/>
    <w:rsid w:val="006A0E66"/>
    <w:rsid w:val="006A1688"/>
    <w:rsid w:val="006A17B1"/>
    <w:rsid w:val="006A1F34"/>
    <w:rsid w:val="006A2243"/>
    <w:rsid w:val="006A25DD"/>
    <w:rsid w:val="006A3107"/>
    <w:rsid w:val="006A34B5"/>
    <w:rsid w:val="006A3B37"/>
    <w:rsid w:val="006A3E34"/>
    <w:rsid w:val="006A3F0F"/>
    <w:rsid w:val="006A4266"/>
    <w:rsid w:val="006A42F1"/>
    <w:rsid w:val="006A45B3"/>
    <w:rsid w:val="006A4AC3"/>
    <w:rsid w:val="006A4C2E"/>
    <w:rsid w:val="006A4D04"/>
    <w:rsid w:val="006A4EC5"/>
    <w:rsid w:val="006A4EF0"/>
    <w:rsid w:val="006A54E5"/>
    <w:rsid w:val="006A5BBF"/>
    <w:rsid w:val="006A5C6B"/>
    <w:rsid w:val="006A619A"/>
    <w:rsid w:val="006A621F"/>
    <w:rsid w:val="006A63D8"/>
    <w:rsid w:val="006A640D"/>
    <w:rsid w:val="006A659B"/>
    <w:rsid w:val="006A6827"/>
    <w:rsid w:val="006A6981"/>
    <w:rsid w:val="006A7230"/>
    <w:rsid w:val="006A7259"/>
    <w:rsid w:val="006A7385"/>
    <w:rsid w:val="006A73C5"/>
    <w:rsid w:val="006A7738"/>
    <w:rsid w:val="006A7DE2"/>
    <w:rsid w:val="006B0302"/>
    <w:rsid w:val="006B0382"/>
    <w:rsid w:val="006B07F1"/>
    <w:rsid w:val="006B0DAF"/>
    <w:rsid w:val="006B100B"/>
    <w:rsid w:val="006B13B5"/>
    <w:rsid w:val="006B1796"/>
    <w:rsid w:val="006B19A2"/>
    <w:rsid w:val="006B1B10"/>
    <w:rsid w:val="006B1C83"/>
    <w:rsid w:val="006B1FA4"/>
    <w:rsid w:val="006B20B6"/>
    <w:rsid w:val="006B24B1"/>
    <w:rsid w:val="006B2572"/>
    <w:rsid w:val="006B2AA4"/>
    <w:rsid w:val="006B2D96"/>
    <w:rsid w:val="006B2FA9"/>
    <w:rsid w:val="006B3195"/>
    <w:rsid w:val="006B33D3"/>
    <w:rsid w:val="006B3C26"/>
    <w:rsid w:val="006B3D87"/>
    <w:rsid w:val="006B3E56"/>
    <w:rsid w:val="006B404C"/>
    <w:rsid w:val="006B4184"/>
    <w:rsid w:val="006B41D6"/>
    <w:rsid w:val="006B423E"/>
    <w:rsid w:val="006B4414"/>
    <w:rsid w:val="006B52CA"/>
    <w:rsid w:val="006B561D"/>
    <w:rsid w:val="006B588A"/>
    <w:rsid w:val="006B5B23"/>
    <w:rsid w:val="006B5B6A"/>
    <w:rsid w:val="006B603B"/>
    <w:rsid w:val="006B60D2"/>
    <w:rsid w:val="006B61A2"/>
    <w:rsid w:val="006B62D3"/>
    <w:rsid w:val="006B6412"/>
    <w:rsid w:val="006B6870"/>
    <w:rsid w:val="006B6F9B"/>
    <w:rsid w:val="006B7440"/>
    <w:rsid w:val="006B7595"/>
    <w:rsid w:val="006B775A"/>
    <w:rsid w:val="006B7B85"/>
    <w:rsid w:val="006B7BB5"/>
    <w:rsid w:val="006B7C8D"/>
    <w:rsid w:val="006B7DF0"/>
    <w:rsid w:val="006B7DFD"/>
    <w:rsid w:val="006C0107"/>
    <w:rsid w:val="006C0338"/>
    <w:rsid w:val="006C04CE"/>
    <w:rsid w:val="006C05B2"/>
    <w:rsid w:val="006C06C6"/>
    <w:rsid w:val="006C0747"/>
    <w:rsid w:val="006C0DD0"/>
    <w:rsid w:val="006C1058"/>
    <w:rsid w:val="006C1087"/>
    <w:rsid w:val="006C1568"/>
    <w:rsid w:val="006C15E6"/>
    <w:rsid w:val="006C1895"/>
    <w:rsid w:val="006C1B01"/>
    <w:rsid w:val="006C1B86"/>
    <w:rsid w:val="006C1CDF"/>
    <w:rsid w:val="006C1E4F"/>
    <w:rsid w:val="006C1F8C"/>
    <w:rsid w:val="006C212C"/>
    <w:rsid w:val="006C2161"/>
    <w:rsid w:val="006C2338"/>
    <w:rsid w:val="006C23BF"/>
    <w:rsid w:val="006C253B"/>
    <w:rsid w:val="006C25DF"/>
    <w:rsid w:val="006C28EF"/>
    <w:rsid w:val="006C296C"/>
    <w:rsid w:val="006C2A24"/>
    <w:rsid w:val="006C2D6F"/>
    <w:rsid w:val="006C2EE8"/>
    <w:rsid w:val="006C2FAF"/>
    <w:rsid w:val="006C31D0"/>
    <w:rsid w:val="006C331E"/>
    <w:rsid w:val="006C3532"/>
    <w:rsid w:val="006C35E9"/>
    <w:rsid w:val="006C385E"/>
    <w:rsid w:val="006C3A81"/>
    <w:rsid w:val="006C3B60"/>
    <w:rsid w:val="006C3D08"/>
    <w:rsid w:val="006C4065"/>
    <w:rsid w:val="006C40E4"/>
    <w:rsid w:val="006C44DD"/>
    <w:rsid w:val="006C4710"/>
    <w:rsid w:val="006C47E8"/>
    <w:rsid w:val="006C4804"/>
    <w:rsid w:val="006C4905"/>
    <w:rsid w:val="006C4B95"/>
    <w:rsid w:val="006C4D91"/>
    <w:rsid w:val="006C51D6"/>
    <w:rsid w:val="006C5389"/>
    <w:rsid w:val="006C58B1"/>
    <w:rsid w:val="006C5934"/>
    <w:rsid w:val="006C6297"/>
    <w:rsid w:val="006C663B"/>
    <w:rsid w:val="006C68BA"/>
    <w:rsid w:val="006C6A19"/>
    <w:rsid w:val="006C6C42"/>
    <w:rsid w:val="006C6D43"/>
    <w:rsid w:val="006C6F66"/>
    <w:rsid w:val="006C6FAC"/>
    <w:rsid w:val="006C707B"/>
    <w:rsid w:val="006C713E"/>
    <w:rsid w:val="006C7294"/>
    <w:rsid w:val="006C74E6"/>
    <w:rsid w:val="006C74FC"/>
    <w:rsid w:val="006C7697"/>
    <w:rsid w:val="006C7840"/>
    <w:rsid w:val="006C7AC4"/>
    <w:rsid w:val="006C7C12"/>
    <w:rsid w:val="006D010D"/>
    <w:rsid w:val="006D0169"/>
    <w:rsid w:val="006D0279"/>
    <w:rsid w:val="006D0281"/>
    <w:rsid w:val="006D05FD"/>
    <w:rsid w:val="006D0CA4"/>
    <w:rsid w:val="006D0E31"/>
    <w:rsid w:val="006D106B"/>
    <w:rsid w:val="006D1140"/>
    <w:rsid w:val="006D13D0"/>
    <w:rsid w:val="006D14AD"/>
    <w:rsid w:val="006D1610"/>
    <w:rsid w:val="006D1911"/>
    <w:rsid w:val="006D1B59"/>
    <w:rsid w:val="006D1BD0"/>
    <w:rsid w:val="006D1D3B"/>
    <w:rsid w:val="006D1E28"/>
    <w:rsid w:val="006D22AD"/>
    <w:rsid w:val="006D2C4B"/>
    <w:rsid w:val="006D2CB4"/>
    <w:rsid w:val="006D3367"/>
    <w:rsid w:val="006D33ED"/>
    <w:rsid w:val="006D3610"/>
    <w:rsid w:val="006D3739"/>
    <w:rsid w:val="006D37AE"/>
    <w:rsid w:val="006D400B"/>
    <w:rsid w:val="006D4394"/>
    <w:rsid w:val="006D43D9"/>
    <w:rsid w:val="006D4466"/>
    <w:rsid w:val="006D4752"/>
    <w:rsid w:val="006D497A"/>
    <w:rsid w:val="006D5137"/>
    <w:rsid w:val="006D52CC"/>
    <w:rsid w:val="006D570E"/>
    <w:rsid w:val="006D59F5"/>
    <w:rsid w:val="006D5FDD"/>
    <w:rsid w:val="006D6A2E"/>
    <w:rsid w:val="006D6E73"/>
    <w:rsid w:val="006D6EF8"/>
    <w:rsid w:val="006D70CE"/>
    <w:rsid w:val="006D7347"/>
    <w:rsid w:val="006D7411"/>
    <w:rsid w:val="006D77D1"/>
    <w:rsid w:val="006D7B4D"/>
    <w:rsid w:val="006E0193"/>
    <w:rsid w:val="006E0428"/>
    <w:rsid w:val="006E0794"/>
    <w:rsid w:val="006E07D6"/>
    <w:rsid w:val="006E08E0"/>
    <w:rsid w:val="006E0F6E"/>
    <w:rsid w:val="006E10B7"/>
    <w:rsid w:val="006E1181"/>
    <w:rsid w:val="006E1646"/>
    <w:rsid w:val="006E1777"/>
    <w:rsid w:val="006E1C31"/>
    <w:rsid w:val="006E206C"/>
    <w:rsid w:val="006E274E"/>
    <w:rsid w:val="006E28DA"/>
    <w:rsid w:val="006E2B73"/>
    <w:rsid w:val="006E31F0"/>
    <w:rsid w:val="006E348F"/>
    <w:rsid w:val="006E3893"/>
    <w:rsid w:val="006E3A3D"/>
    <w:rsid w:val="006E3BE5"/>
    <w:rsid w:val="006E3C50"/>
    <w:rsid w:val="006E3E02"/>
    <w:rsid w:val="006E3E1F"/>
    <w:rsid w:val="006E3E6A"/>
    <w:rsid w:val="006E417E"/>
    <w:rsid w:val="006E439F"/>
    <w:rsid w:val="006E4BC8"/>
    <w:rsid w:val="006E4E03"/>
    <w:rsid w:val="006E4E0A"/>
    <w:rsid w:val="006E5202"/>
    <w:rsid w:val="006E5544"/>
    <w:rsid w:val="006E56F6"/>
    <w:rsid w:val="006E5AF6"/>
    <w:rsid w:val="006E5AFD"/>
    <w:rsid w:val="006E5BCD"/>
    <w:rsid w:val="006E5E64"/>
    <w:rsid w:val="006E626E"/>
    <w:rsid w:val="006E63D4"/>
    <w:rsid w:val="006E63D5"/>
    <w:rsid w:val="006E6571"/>
    <w:rsid w:val="006E66D6"/>
    <w:rsid w:val="006E6A62"/>
    <w:rsid w:val="006E6AAD"/>
    <w:rsid w:val="006E6B57"/>
    <w:rsid w:val="006E6B6B"/>
    <w:rsid w:val="006E6C53"/>
    <w:rsid w:val="006E6EBC"/>
    <w:rsid w:val="006E6FEA"/>
    <w:rsid w:val="006E72AE"/>
    <w:rsid w:val="006E72B4"/>
    <w:rsid w:val="006E72F4"/>
    <w:rsid w:val="006E76CF"/>
    <w:rsid w:val="006E790E"/>
    <w:rsid w:val="006E7A0B"/>
    <w:rsid w:val="006E7CE4"/>
    <w:rsid w:val="006E7D94"/>
    <w:rsid w:val="006F0220"/>
    <w:rsid w:val="006F03C1"/>
    <w:rsid w:val="006F0950"/>
    <w:rsid w:val="006F0A3D"/>
    <w:rsid w:val="006F0E24"/>
    <w:rsid w:val="006F0F26"/>
    <w:rsid w:val="006F0FF2"/>
    <w:rsid w:val="006F114E"/>
    <w:rsid w:val="006F11AA"/>
    <w:rsid w:val="006F1217"/>
    <w:rsid w:val="006F1294"/>
    <w:rsid w:val="006F12F1"/>
    <w:rsid w:val="006F157A"/>
    <w:rsid w:val="006F1726"/>
    <w:rsid w:val="006F2850"/>
    <w:rsid w:val="006F3047"/>
    <w:rsid w:val="006F31D1"/>
    <w:rsid w:val="006F37C0"/>
    <w:rsid w:val="006F4198"/>
    <w:rsid w:val="006F41A7"/>
    <w:rsid w:val="006F4287"/>
    <w:rsid w:val="006F4321"/>
    <w:rsid w:val="006F4762"/>
    <w:rsid w:val="006F4A6D"/>
    <w:rsid w:val="006F4AC2"/>
    <w:rsid w:val="006F4B08"/>
    <w:rsid w:val="006F4C93"/>
    <w:rsid w:val="006F50F5"/>
    <w:rsid w:val="006F510A"/>
    <w:rsid w:val="006F5181"/>
    <w:rsid w:val="006F5471"/>
    <w:rsid w:val="006F5DD9"/>
    <w:rsid w:val="006F65CB"/>
    <w:rsid w:val="006F65F0"/>
    <w:rsid w:val="006F66D5"/>
    <w:rsid w:val="006F6AB2"/>
    <w:rsid w:val="006F6BD3"/>
    <w:rsid w:val="006F6D49"/>
    <w:rsid w:val="006F6E14"/>
    <w:rsid w:val="006F6F09"/>
    <w:rsid w:val="006F6F61"/>
    <w:rsid w:val="006F738D"/>
    <w:rsid w:val="006F74F9"/>
    <w:rsid w:val="006F7532"/>
    <w:rsid w:val="006F7675"/>
    <w:rsid w:val="006F7D4A"/>
    <w:rsid w:val="006F7F14"/>
    <w:rsid w:val="00700716"/>
    <w:rsid w:val="00700E04"/>
    <w:rsid w:val="0070102D"/>
    <w:rsid w:val="0070119B"/>
    <w:rsid w:val="007012BE"/>
    <w:rsid w:val="0070135B"/>
    <w:rsid w:val="007015F1"/>
    <w:rsid w:val="00701726"/>
    <w:rsid w:val="0070174C"/>
    <w:rsid w:val="00701A3F"/>
    <w:rsid w:val="00701B24"/>
    <w:rsid w:val="00702078"/>
    <w:rsid w:val="0070222A"/>
    <w:rsid w:val="007022E8"/>
    <w:rsid w:val="00702625"/>
    <w:rsid w:val="00702800"/>
    <w:rsid w:val="0070289B"/>
    <w:rsid w:val="007028B5"/>
    <w:rsid w:val="00702B2C"/>
    <w:rsid w:val="00702DD6"/>
    <w:rsid w:val="00702F0E"/>
    <w:rsid w:val="00702F37"/>
    <w:rsid w:val="0070304C"/>
    <w:rsid w:val="007030F6"/>
    <w:rsid w:val="00703284"/>
    <w:rsid w:val="007032DF"/>
    <w:rsid w:val="00703605"/>
    <w:rsid w:val="00703680"/>
    <w:rsid w:val="007036C5"/>
    <w:rsid w:val="007038EF"/>
    <w:rsid w:val="00703921"/>
    <w:rsid w:val="00703D6D"/>
    <w:rsid w:val="00703F76"/>
    <w:rsid w:val="007042EA"/>
    <w:rsid w:val="007045A6"/>
    <w:rsid w:val="00704688"/>
    <w:rsid w:val="00704A92"/>
    <w:rsid w:val="00704D5A"/>
    <w:rsid w:val="00704F09"/>
    <w:rsid w:val="0070510D"/>
    <w:rsid w:val="0070520F"/>
    <w:rsid w:val="00705297"/>
    <w:rsid w:val="0070533C"/>
    <w:rsid w:val="007055BA"/>
    <w:rsid w:val="007057D5"/>
    <w:rsid w:val="00705941"/>
    <w:rsid w:val="00705B4C"/>
    <w:rsid w:val="00705BB7"/>
    <w:rsid w:val="00705D25"/>
    <w:rsid w:val="007061BB"/>
    <w:rsid w:val="007061D1"/>
    <w:rsid w:val="00706236"/>
    <w:rsid w:val="007068AA"/>
    <w:rsid w:val="00706B21"/>
    <w:rsid w:val="00706C5E"/>
    <w:rsid w:val="00706FA9"/>
    <w:rsid w:val="007071DF"/>
    <w:rsid w:val="0070739F"/>
    <w:rsid w:val="007075F1"/>
    <w:rsid w:val="0070767B"/>
    <w:rsid w:val="00707712"/>
    <w:rsid w:val="00707884"/>
    <w:rsid w:val="007104CD"/>
    <w:rsid w:val="00710756"/>
    <w:rsid w:val="007109F0"/>
    <w:rsid w:val="00710BD5"/>
    <w:rsid w:val="00710D20"/>
    <w:rsid w:val="00711130"/>
    <w:rsid w:val="0071128C"/>
    <w:rsid w:val="00711684"/>
    <w:rsid w:val="00711720"/>
    <w:rsid w:val="00711ED2"/>
    <w:rsid w:val="007121ED"/>
    <w:rsid w:val="007122DD"/>
    <w:rsid w:val="0071248D"/>
    <w:rsid w:val="00712C62"/>
    <w:rsid w:val="00712FD4"/>
    <w:rsid w:val="007135AD"/>
    <w:rsid w:val="00713680"/>
    <w:rsid w:val="007136B3"/>
    <w:rsid w:val="007136DF"/>
    <w:rsid w:val="00713736"/>
    <w:rsid w:val="00713B63"/>
    <w:rsid w:val="00713C23"/>
    <w:rsid w:val="00713C40"/>
    <w:rsid w:val="007140B1"/>
    <w:rsid w:val="00714490"/>
    <w:rsid w:val="007144BF"/>
    <w:rsid w:val="007146E6"/>
    <w:rsid w:val="00714807"/>
    <w:rsid w:val="0071484F"/>
    <w:rsid w:val="00714A6B"/>
    <w:rsid w:val="00714F35"/>
    <w:rsid w:val="00714F72"/>
    <w:rsid w:val="007150F4"/>
    <w:rsid w:val="00715582"/>
    <w:rsid w:val="007155AD"/>
    <w:rsid w:val="00715C30"/>
    <w:rsid w:val="00716565"/>
    <w:rsid w:val="00716825"/>
    <w:rsid w:val="0071687B"/>
    <w:rsid w:val="00716B2B"/>
    <w:rsid w:val="00716B98"/>
    <w:rsid w:val="00716B9F"/>
    <w:rsid w:val="00716E76"/>
    <w:rsid w:val="00716EEE"/>
    <w:rsid w:val="00717133"/>
    <w:rsid w:val="00717451"/>
    <w:rsid w:val="007178DF"/>
    <w:rsid w:val="007178EB"/>
    <w:rsid w:val="00720550"/>
    <w:rsid w:val="00720926"/>
    <w:rsid w:val="00720B4B"/>
    <w:rsid w:val="00720B51"/>
    <w:rsid w:val="00720C90"/>
    <w:rsid w:val="00720CDA"/>
    <w:rsid w:val="007213CB"/>
    <w:rsid w:val="00721505"/>
    <w:rsid w:val="007215CB"/>
    <w:rsid w:val="007215E8"/>
    <w:rsid w:val="007217A7"/>
    <w:rsid w:val="007218DD"/>
    <w:rsid w:val="0072198B"/>
    <w:rsid w:val="007221C5"/>
    <w:rsid w:val="00722824"/>
    <w:rsid w:val="00722BCA"/>
    <w:rsid w:val="00722CB3"/>
    <w:rsid w:val="00722DFE"/>
    <w:rsid w:val="00723027"/>
    <w:rsid w:val="007231CB"/>
    <w:rsid w:val="007231F6"/>
    <w:rsid w:val="00723353"/>
    <w:rsid w:val="0072354A"/>
    <w:rsid w:val="00723639"/>
    <w:rsid w:val="00723710"/>
    <w:rsid w:val="007237C8"/>
    <w:rsid w:val="00723948"/>
    <w:rsid w:val="00723AD9"/>
    <w:rsid w:val="00723B2A"/>
    <w:rsid w:val="00723D68"/>
    <w:rsid w:val="00723FE8"/>
    <w:rsid w:val="0072433A"/>
    <w:rsid w:val="007248A1"/>
    <w:rsid w:val="00724B29"/>
    <w:rsid w:val="00724DC8"/>
    <w:rsid w:val="007250AA"/>
    <w:rsid w:val="007250B5"/>
    <w:rsid w:val="007250E7"/>
    <w:rsid w:val="007251A9"/>
    <w:rsid w:val="0072534F"/>
    <w:rsid w:val="00725A78"/>
    <w:rsid w:val="00725E21"/>
    <w:rsid w:val="00725FE2"/>
    <w:rsid w:val="00726912"/>
    <w:rsid w:val="00726E75"/>
    <w:rsid w:val="00726F5B"/>
    <w:rsid w:val="0072766B"/>
    <w:rsid w:val="00727688"/>
    <w:rsid w:val="00727918"/>
    <w:rsid w:val="00727CEF"/>
    <w:rsid w:val="00727E66"/>
    <w:rsid w:val="00727F75"/>
    <w:rsid w:val="00727FCE"/>
    <w:rsid w:val="007301BE"/>
    <w:rsid w:val="00730547"/>
    <w:rsid w:val="007305B0"/>
    <w:rsid w:val="00730CB3"/>
    <w:rsid w:val="00730DA3"/>
    <w:rsid w:val="00730FE7"/>
    <w:rsid w:val="007315EC"/>
    <w:rsid w:val="00731715"/>
    <w:rsid w:val="0073232B"/>
    <w:rsid w:val="00732337"/>
    <w:rsid w:val="00732A38"/>
    <w:rsid w:val="00732AD1"/>
    <w:rsid w:val="00732AD2"/>
    <w:rsid w:val="0073318E"/>
    <w:rsid w:val="007332D8"/>
    <w:rsid w:val="00733333"/>
    <w:rsid w:val="00733354"/>
    <w:rsid w:val="00733557"/>
    <w:rsid w:val="007335ED"/>
    <w:rsid w:val="007338E4"/>
    <w:rsid w:val="007339B6"/>
    <w:rsid w:val="007339D1"/>
    <w:rsid w:val="00733BE6"/>
    <w:rsid w:val="00733DC6"/>
    <w:rsid w:val="00733FB2"/>
    <w:rsid w:val="0073401A"/>
    <w:rsid w:val="00734060"/>
    <w:rsid w:val="007341CB"/>
    <w:rsid w:val="0073455D"/>
    <w:rsid w:val="007347E0"/>
    <w:rsid w:val="00734859"/>
    <w:rsid w:val="00734A11"/>
    <w:rsid w:val="00734A32"/>
    <w:rsid w:val="00734E0F"/>
    <w:rsid w:val="00734E87"/>
    <w:rsid w:val="00735000"/>
    <w:rsid w:val="00735073"/>
    <w:rsid w:val="0073531C"/>
    <w:rsid w:val="0073556D"/>
    <w:rsid w:val="0073572A"/>
    <w:rsid w:val="00735811"/>
    <w:rsid w:val="00735A57"/>
    <w:rsid w:val="00735B1B"/>
    <w:rsid w:val="00735C87"/>
    <w:rsid w:val="00735D61"/>
    <w:rsid w:val="00735F6E"/>
    <w:rsid w:val="0073650A"/>
    <w:rsid w:val="0073655C"/>
    <w:rsid w:val="00736953"/>
    <w:rsid w:val="007369AD"/>
    <w:rsid w:val="00736D62"/>
    <w:rsid w:val="00736DCC"/>
    <w:rsid w:val="00736FD3"/>
    <w:rsid w:val="0073707A"/>
    <w:rsid w:val="0073711A"/>
    <w:rsid w:val="00737DEA"/>
    <w:rsid w:val="00737F84"/>
    <w:rsid w:val="007401D2"/>
    <w:rsid w:val="00740273"/>
    <w:rsid w:val="007402E1"/>
    <w:rsid w:val="0074067F"/>
    <w:rsid w:val="00740F6D"/>
    <w:rsid w:val="00740FD0"/>
    <w:rsid w:val="0074144E"/>
    <w:rsid w:val="007417D4"/>
    <w:rsid w:val="0074183B"/>
    <w:rsid w:val="00742716"/>
    <w:rsid w:val="00742731"/>
    <w:rsid w:val="00742C79"/>
    <w:rsid w:val="00742CB1"/>
    <w:rsid w:val="0074301A"/>
    <w:rsid w:val="0074347C"/>
    <w:rsid w:val="00743615"/>
    <w:rsid w:val="00743877"/>
    <w:rsid w:val="0074430A"/>
    <w:rsid w:val="00744569"/>
    <w:rsid w:val="007446D7"/>
    <w:rsid w:val="00744B31"/>
    <w:rsid w:val="00744CCA"/>
    <w:rsid w:val="00744FC2"/>
    <w:rsid w:val="00745090"/>
    <w:rsid w:val="00745756"/>
    <w:rsid w:val="00745976"/>
    <w:rsid w:val="00745D4F"/>
    <w:rsid w:val="00746130"/>
    <w:rsid w:val="007464A4"/>
    <w:rsid w:val="00746695"/>
    <w:rsid w:val="00746C7F"/>
    <w:rsid w:val="00746CA1"/>
    <w:rsid w:val="00746FE7"/>
    <w:rsid w:val="00747059"/>
    <w:rsid w:val="0074716D"/>
    <w:rsid w:val="0074741B"/>
    <w:rsid w:val="00747593"/>
    <w:rsid w:val="007478A1"/>
    <w:rsid w:val="00747ED6"/>
    <w:rsid w:val="00750169"/>
    <w:rsid w:val="0075072E"/>
    <w:rsid w:val="00750840"/>
    <w:rsid w:val="00750DA9"/>
    <w:rsid w:val="007511C7"/>
    <w:rsid w:val="00751625"/>
    <w:rsid w:val="007517BA"/>
    <w:rsid w:val="0075194C"/>
    <w:rsid w:val="00751ACD"/>
    <w:rsid w:val="00751B11"/>
    <w:rsid w:val="00751DAC"/>
    <w:rsid w:val="00751FC8"/>
    <w:rsid w:val="00752113"/>
    <w:rsid w:val="007530CE"/>
    <w:rsid w:val="007531AF"/>
    <w:rsid w:val="00753345"/>
    <w:rsid w:val="00753379"/>
    <w:rsid w:val="0075342F"/>
    <w:rsid w:val="00753526"/>
    <w:rsid w:val="00753C61"/>
    <w:rsid w:val="00753FE4"/>
    <w:rsid w:val="00754512"/>
    <w:rsid w:val="00754870"/>
    <w:rsid w:val="00754A49"/>
    <w:rsid w:val="00754AF1"/>
    <w:rsid w:val="00754DAF"/>
    <w:rsid w:val="007550A3"/>
    <w:rsid w:val="007553D8"/>
    <w:rsid w:val="007554DB"/>
    <w:rsid w:val="0075552B"/>
    <w:rsid w:val="00755591"/>
    <w:rsid w:val="007557C3"/>
    <w:rsid w:val="00755A2F"/>
    <w:rsid w:val="00755BCA"/>
    <w:rsid w:val="00755D4F"/>
    <w:rsid w:val="00755DBE"/>
    <w:rsid w:val="007560DD"/>
    <w:rsid w:val="00756127"/>
    <w:rsid w:val="00756167"/>
    <w:rsid w:val="007562D7"/>
    <w:rsid w:val="00756695"/>
    <w:rsid w:val="00756A62"/>
    <w:rsid w:val="00756D7F"/>
    <w:rsid w:val="00757002"/>
    <w:rsid w:val="0075703E"/>
    <w:rsid w:val="00757434"/>
    <w:rsid w:val="00757492"/>
    <w:rsid w:val="0075792A"/>
    <w:rsid w:val="00757F61"/>
    <w:rsid w:val="007600D2"/>
    <w:rsid w:val="00760489"/>
    <w:rsid w:val="007605B4"/>
    <w:rsid w:val="00760AB8"/>
    <w:rsid w:val="00760AE8"/>
    <w:rsid w:val="0076106A"/>
    <w:rsid w:val="007613F2"/>
    <w:rsid w:val="0076143B"/>
    <w:rsid w:val="00761A72"/>
    <w:rsid w:val="0076213D"/>
    <w:rsid w:val="007621A9"/>
    <w:rsid w:val="00762350"/>
    <w:rsid w:val="00762356"/>
    <w:rsid w:val="00762BDC"/>
    <w:rsid w:val="00762E46"/>
    <w:rsid w:val="00762E92"/>
    <w:rsid w:val="007631C9"/>
    <w:rsid w:val="007634AA"/>
    <w:rsid w:val="007635DB"/>
    <w:rsid w:val="00763978"/>
    <w:rsid w:val="00763B67"/>
    <w:rsid w:val="00764139"/>
    <w:rsid w:val="0076442B"/>
    <w:rsid w:val="0076455F"/>
    <w:rsid w:val="007647D8"/>
    <w:rsid w:val="00764D32"/>
    <w:rsid w:val="00765096"/>
    <w:rsid w:val="0076519D"/>
    <w:rsid w:val="007653EE"/>
    <w:rsid w:val="00765823"/>
    <w:rsid w:val="00765C52"/>
    <w:rsid w:val="00765EA4"/>
    <w:rsid w:val="007663B2"/>
    <w:rsid w:val="007668C6"/>
    <w:rsid w:val="00766C78"/>
    <w:rsid w:val="00766CE6"/>
    <w:rsid w:val="00766D73"/>
    <w:rsid w:val="00766F96"/>
    <w:rsid w:val="00767352"/>
    <w:rsid w:val="00767834"/>
    <w:rsid w:val="00767CFA"/>
    <w:rsid w:val="00770005"/>
    <w:rsid w:val="0077006C"/>
    <w:rsid w:val="00770108"/>
    <w:rsid w:val="007703A3"/>
    <w:rsid w:val="007703CE"/>
    <w:rsid w:val="007704C5"/>
    <w:rsid w:val="00770783"/>
    <w:rsid w:val="00770C81"/>
    <w:rsid w:val="00770EFD"/>
    <w:rsid w:val="00770F3F"/>
    <w:rsid w:val="00770F85"/>
    <w:rsid w:val="00770FA7"/>
    <w:rsid w:val="00771005"/>
    <w:rsid w:val="007711A2"/>
    <w:rsid w:val="00771455"/>
    <w:rsid w:val="0077151D"/>
    <w:rsid w:val="00771763"/>
    <w:rsid w:val="007718E3"/>
    <w:rsid w:val="00771A21"/>
    <w:rsid w:val="00771AC8"/>
    <w:rsid w:val="00771B01"/>
    <w:rsid w:val="00771C26"/>
    <w:rsid w:val="00772289"/>
    <w:rsid w:val="007723AB"/>
    <w:rsid w:val="00772668"/>
    <w:rsid w:val="007726E6"/>
    <w:rsid w:val="00772B5A"/>
    <w:rsid w:val="00772C19"/>
    <w:rsid w:val="00772E83"/>
    <w:rsid w:val="0077342D"/>
    <w:rsid w:val="007734DF"/>
    <w:rsid w:val="0077386A"/>
    <w:rsid w:val="007739DC"/>
    <w:rsid w:val="00773CD5"/>
    <w:rsid w:val="00773FCB"/>
    <w:rsid w:val="00774046"/>
    <w:rsid w:val="007743DC"/>
    <w:rsid w:val="00774577"/>
    <w:rsid w:val="00774D12"/>
    <w:rsid w:val="00774D1C"/>
    <w:rsid w:val="00774EED"/>
    <w:rsid w:val="00774F92"/>
    <w:rsid w:val="00774FEC"/>
    <w:rsid w:val="007750C8"/>
    <w:rsid w:val="007750CF"/>
    <w:rsid w:val="00775159"/>
    <w:rsid w:val="0077536D"/>
    <w:rsid w:val="007753D7"/>
    <w:rsid w:val="0077554D"/>
    <w:rsid w:val="007758C0"/>
    <w:rsid w:val="00775C12"/>
    <w:rsid w:val="0077605D"/>
    <w:rsid w:val="0077609F"/>
    <w:rsid w:val="00776300"/>
    <w:rsid w:val="00776395"/>
    <w:rsid w:val="0077648C"/>
    <w:rsid w:val="007765BC"/>
    <w:rsid w:val="00776704"/>
    <w:rsid w:val="007767AF"/>
    <w:rsid w:val="007768E9"/>
    <w:rsid w:val="00776A28"/>
    <w:rsid w:val="00776B16"/>
    <w:rsid w:val="007771F7"/>
    <w:rsid w:val="007772CE"/>
    <w:rsid w:val="007773E3"/>
    <w:rsid w:val="007775E8"/>
    <w:rsid w:val="007803B8"/>
    <w:rsid w:val="00780A8C"/>
    <w:rsid w:val="00781384"/>
    <w:rsid w:val="007813F6"/>
    <w:rsid w:val="0078146A"/>
    <w:rsid w:val="007818C5"/>
    <w:rsid w:val="00781930"/>
    <w:rsid w:val="00781CE0"/>
    <w:rsid w:val="00781DE8"/>
    <w:rsid w:val="00781E3E"/>
    <w:rsid w:val="0078214C"/>
    <w:rsid w:val="00782668"/>
    <w:rsid w:val="00782A4E"/>
    <w:rsid w:val="00782A7F"/>
    <w:rsid w:val="007836A0"/>
    <w:rsid w:val="00783AF0"/>
    <w:rsid w:val="00783C18"/>
    <w:rsid w:val="00783C57"/>
    <w:rsid w:val="00783E33"/>
    <w:rsid w:val="00783F96"/>
    <w:rsid w:val="00784241"/>
    <w:rsid w:val="0078445D"/>
    <w:rsid w:val="007846CC"/>
    <w:rsid w:val="00784763"/>
    <w:rsid w:val="00784BBA"/>
    <w:rsid w:val="00784E1B"/>
    <w:rsid w:val="00784E94"/>
    <w:rsid w:val="00785441"/>
    <w:rsid w:val="00785718"/>
    <w:rsid w:val="00785984"/>
    <w:rsid w:val="00785B59"/>
    <w:rsid w:val="00785B63"/>
    <w:rsid w:val="00785CE7"/>
    <w:rsid w:val="00785DF6"/>
    <w:rsid w:val="00786022"/>
    <w:rsid w:val="0078606D"/>
    <w:rsid w:val="0078627F"/>
    <w:rsid w:val="007869E0"/>
    <w:rsid w:val="00786AFA"/>
    <w:rsid w:val="00786C6D"/>
    <w:rsid w:val="00786DF3"/>
    <w:rsid w:val="007870AD"/>
    <w:rsid w:val="00787446"/>
    <w:rsid w:val="00787470"/>
    <w:rsid w:val="0078747E"/>
    <w:rsid w:val="007875BD"/>
    <w:rsid w:val="007879E5"/>
    <w:rsid w:val="007879F0"/>
    <w:rsid w:val="00787D5C"/>
    <w:rsid w:val="00787D5E"/>
    <w:rsid w:val="00787DAC"/>
    <w:rsid w:val="00787EFD"/>
    <w:rsid w:val="00790027"/>
    <w:rsid w:val="00790296"/>
    <w:rsid w:val="0079081F"/>
    <w:rsid w:val="007909DC"/>
    <w:rsid w:val="00790A06"/>
    <w:rsid w:val="00790C09"/>
    <w:rsid w:val="00790E0D"/>
    <w:rsid w:val="00790F9D"/>
    <w:rsid w:val="00790FC6"/>
    <w:rsid w:val="007913E5"/>
    <w:rsid w:val="00791511"/>
    <w:rsid w:val="007916F3"/>
    <w:rsid w:val="00791780"/>
    <w:rsid w:val="00791CA9"/>
    <w:rsid w:val="00792016"/>
    <w:rsid w:val="007920AC"/>
    <w:rsid w:val="007920CE"/>
    <w:rsid w:val="007920EA"/>
    <w:rsid w:val="00792539"/>
    <w:rsid w:val="00792583"/>
    <w:rsid w:val="007925B8"/>
    <w:rsid w:val="007928A4"/>
    <w:rsid w:val="00792A44"/>
    <w:rsid w:val="007930EC"/>
    <w:rsid w:val="0079358F"/>
    <w:rsid w:val="00793CEE"/>
    <w:rsid w:val="007943FF"/>
    <w:rsid w:val="00794500"/>
    <w:rsid w:val="007945B9"/>
    <w:rsid w:val="00794BBC"/>
    <w:rsid w:val="00794CFF"/>
    <w:rsid w:val="00794D48"/>
    <w:rsid w:val="007952DD"/>
    <w:rsid w:val="0079531F"/>
    <w:rsid w:val="0079538D"/>
    <w:rsid w:val="007954A1"/>
    <w:rsid w:val="0079555D"/>
    <w:rsid w:val="00795946"/>
    <w:rsid w:val="00795ABE"/>
    <w:rsid w:val="007960DB"/>
    <w:rsid w:val="007963B5"/>
    <w:rsid w:val="0079644B"/>
    <w:rsid w:val="00796776"/>
    <w:rsid w:val="00796AD1"/>
    <w:rsid w:val="00796E79"/>
    <w:rsid w:val="00797508"/>
    <w:rsid w:val="0079762F"/>
    <w:rsid w:val="0079769F"/>
    <w:rsid w:val="0079791F"/>
    <w:rsid w:val="00797C4B"/>
    <w:rsid w:val="00797DCB"/>
    <w:rsid w:val="007A00B8"/>
    <w:rsid w:val="007A032B"/>
    <w:rsid w:val="007A06C0"/>
    <w:rsid w:val="007A06EB"/>
    <w:rsid w:val="007A0742"/>
    <w:rsid w:val="007A08F1"/>
    <w:rsid w:val="007A0A29"/>
    <w:rsid w:val="007A0ADF"/>
    <w:rsid w:val="007A0C1E"/>
    <w:rsid w:val="007A0E3E"/>
    <w:rsid w:val="007A1181"/>
    <w:rsid w:val="007A138F"/>
    <w:rsid w:val="007A1570"/>
    <w:rsid w:val="007A17CA"/>
    <w:rsid w:val="007A1CB7"/>
    <w:rsid w:val="007A1E3F"/>
    <w:rsid w:val="007A20D4"/>
    <w:rsid w:val="007A258E"/>
    <w:rsid w:val="007A26AE"/>
    <w:rsid w:val="007A279F"/>
    <w:rsid w:val="007A2AD7"/>
    <w:rsid w:val="007A2D7A"/>
    <w:rsid w:val="007A30C4"/>
    <w:rsid w:val="007A321A"/>
    <w:rsid w:val="007A3364"/>
    <w:rsid w:val="007A35AB"/>
    <w:rsid w:val="007A3B91"/>
    <w:rsid w:val="007A3E3C"/>
    <w:rsid w:val="007A3FCF"/>
    <w:rsid w:val="007A413D"/>
    <w:rsid w:val="007A422B"/>
    <w:rsid w:val="007A4884"/>
    <w:rsid w:val="007A4889"/>
    <w:rsid w:val="007A488F"/>
    <w:rsid w:val="007A4B5F"/>
    <w:rsid w:val="007A5164"/>
    <w:rsid w:val="007A55CD"/>
    <w:rsid w:val="007A5655"/>
    <w:rsid w:val="007A57DD"/>
    <w:rsid w:val="007A5ADB"/>
    <w:rsid w:val="007A5BFB"/>
    <w:rsid w:val="007A5F19"/>
    <w:rsid w:val="007A5F30"/>
    <w:rsid w:val="007A6101"/>
    <w:rsid w:val="007A65E7"/>
    <w:rsid w:val="007A69D9"/>
    <w:rsid w:val="007A7043"/>
    <w:rsid w:val="007A706E"/>
    <w:rsid w:val="007A7093"/>
    <w:rsid w:val="007A755A"/>
    <w:rsid w:val="007A75BB"/>
    <w:rsid w:val="007A76EB"/>
    <w:rsid w:val="007A7767"/>
    <w:rsid w:val="007A7B6A"/>
    <w:rsid w:val="007A7D95"/>
    <w:rsid w:val="007A7DA5"/>
    <w:rsid w:val="007A7E90"/>
    <w:rsid w:val="007B000C"/>
    <w:rsid w:val="007B0373"/>
    <w:rsid w:val="007B0390"/>
    <w:rsid w:val="007B06CC"/>
    <w:rsid w:val="007B09FC"/>
    <w:rsid w:val="007B0E42"/>
    <w:rsid w:val="007B0F6F"/>
    <w:rsid w:val="007B10CF"/>
    <w:rsid w:val="007B17F4"/>
    <w:rsid w:val="007B17FA"/>
    <w:rsid w:val="007B18DD"/>
    <w:rsid w:val="007B19D6"/>
    <w:rsid w:val="007B19E3"/>
    <w:rsid w:val="007B1A22"/>
    <w:rsid w:val="007B1A2A"/>
    <w:rsid w:val="007B1B61"/>
    <w:rsid w:val="007B2723"/>
    <w:rsid w:val="007B2753"/>
    <w:rsid w:val="007B291F"/>
    <w:rsid w:val="007B2C35"/>
    <w:rsid w:val="007B2C56"/>
    <w:rsid w:val="007B2D63"/>
    <w:rsid w:val="007B2DFC"/>
    <w:rsid w:val="007B2EC2"/>
    <w:rsid w:val="007B2F85"/>
    <w:rsid w:val="007B33EF"/>
    <w:rsid w:val="007B36E4"/>
    <w:rsid w:val="007B377F"/>
    <w:rsid w:val="007B380A"/>
    <w:rsid w:val="007B399A"/>
    <w:rsid w:val="007B3A4D"/>
    <w:rsid w:val="007B3B0B"/>
    <w:rsid w:val="007B40B6"/>
    <w:rsid w:val="007B40CE"/>
    <w:rsid w:val="007B4550"/>
    <w:rsid w:val="007B4A07"/>
    <w:rsid w:val="007B4C36"/>
    <w:rsid w:val="007B4CF7"/>
    <w:rsid w:val="007B50C9"/>
    <w:rsid w:val="007B5219"/>
    <w:rsid w:val="007B538A"/>
    <w:rsid w:val="007B5972"/>
    <w:rsid w:val="007B5B0E"/>
    <w:rsid w:val="007B5FEF"/>
    <w:rsid w:val="007B60C2"/>
    <w:rsid w:val="007B64E2"/>
    <w:rsid w:val="007B6573"/>
    <w:rsid w:val="007B66E4"/>
    <w:rsid w:val="007B6F0E"/>
    <w:rsid w:val="007B7033"/>
    <w:rsid w:val="007B71A4"/>
    <w:rsid w:val="007B7321"/>
    <w:rsid w:val="007B7493"/>
    <w:rsid w:val="007B7718"/>
    <w:rsid w:val="007B7793"/>
    <w:rsid w:val="007B7A39"/>
    <w:rsid w:val="007B7A91"/>
    <w:rsid w:val="007B7DFD"/>
    <w:rsid w:val="007B7FDB"/>
    <w:rsid w:val="007B7FEF"/>
    <w:rsid w:val="007C03E3"/>
    <w:rsid w:val="007C05E2"/>
    <w:rsid w:val="007C066E"/>
    <w:rsid w:val="007C0771"/>
    <w:rsid w:val="007C0BCB"/>
    <w:rsid w:val="007C0E70"/>
    <w:rsid w:val="007C1142"/>
    <w:rsid w:val="007C1733"/>
    <w:rsid w:val="007C1835"/>
    <w:rsid w:val="007C1B13"/>
    <w:rsid w:val="007C1EEA"/>
    <w:rsid w:val="007C225D"/>
    <w:rsid w:val="007C2511"/>
    <w:rsid w:val="007C25EC"/>
    <w:rsid w:val="007C27A5"/>
    <w:rsid w:val="007C2813"/>
    <w:rsid w:val="007C2940"/>
    <w:rsid w:val="007C3048"/>
    <w:rsid w:val="007C30B6"/>
    <w:rsid w:val="007C3113"/>
    <w:rsid w:val="007C31EC"/>
    <w:rsid w:val="007C320F"/>
    <w:rsid w:val="007C3439"/>
    <w:rsid w:val="007C349D"/>
    <w:rsid w:val="007C35F6"/>
    <w:rsid w:val="007C3600"/>
    <w:rsid w:val="007C3675"/>
    <w:rsid w:val="007C3B05"/>
    <w:rsid w:val="007C3DFB"/>
    <w:rsid w:val="007C3EB4"/>
    <w:rsid w:val="007C41BE"/>
    <w:rsid w:val="007C4526"/>
    <w:rsid w:val="007C4738"/>
    <w:rsid w:val="007C477E"/>
    <w:rsid w:val="007C4AB0"/>
    <w:rsid w:val="007C4D70"/>
    <w:rsid w:val="007C52C4"/>
    <w:rsid w:val="007C52E1"/>
    <w:rsid w:val="007C5358"/>
    <w:rsid w:val="007C5415"/>
    <w:rsid w:val="007C54B4"/>
    <w:rsid w:val="007C54E0"/>
    <w:rsid w:val="007C57A1"/>
    <w:rsid w:val="007C5A43"/>
    <w:rsid w:val="007C5AA0"/>
    <w:rsid w:val="007C5CFD"/>
    <w:rsid w:val="007C5F63"/>
    <w:rsid w:val="007C6082"/>
    <w:rsid w:val="007C62EC"/>
    <w:rsid w:val="007C637E"/>
    <w:rsid w:val="007C6502"/>
    <w:rsid w:val="007C6609"/>
    <w:rsid w:val="007C688D"/>
    <w:rsid w:val="007C6ACF"/>
    <w:rsid w:val="007C6E62"/>
    <w:rsid w:val="007C70E5"/>
    <w:rsid w:val="007C71CA"/>
    <w:rsid w:val="007C74C4"/>
    <w:rsid w:val="007C7A27"/>
    <w:rsid w:val="007C7B5B"/>
    <w:rsid w:val="007C7CCA"/>
    <w:rsid w:val="007D0521"/>
    <w:rsid w:val="007D0604"/>
    <w:rsid w:val="007D0643"/>
    <w:rsid w:val="007D0869"/>
    <w:rsid w:val="007D0B95"/>
    <w:rsid w:val="007D1308"/>
    <w:rsid w:val="007D142A"/>
    <w:rsid w:val="007D16A4"/>
    <w:rsid w:val="007D1741"/>
    <w:rsid w:val="007D17F9"/>
    <w:rsid w:val="007D1A16"/>
    <w:rsid w:val="007D1CA6"/>
    <w:rsid w:val="007D1E0C"/>
    <w:rsid w:val="007D25BD"/>
    <w:rsid w:val="007D2755"/>
    <w:rsid w:val="007D2934"/>
    <w:rsid w:val="007D2AA3"/>
    <w:rsid w:val="007D30BF"/>
    <w:rsid w:val="007D365C"/>
    <w:rsid w:val="007D36CA"/>
    <w:rsid w:val="007D3740"/>
    <w:rsid w:val="007D375D"/>
    <w:rsid w:val="007D37B4"/>
    <w:rsid w:val="007D3CAC"/>
    <w:rsid w:val="007D3F6C"/>
    <w:rsid w:val="007D415D"/>
    <w:rsid w:val="007D41FA"/>
    <w:rsid w:val="007D428C"/>
    <w:rsid w:val="007D4409"/>
    <w:rsid w:val="007D5147"/>
    <w:rsid w:val="007D51CB"/>
    <w:rsid w:val="007D577C"/>
    <w:rsid w:val="007D5CE0"/>
    <w:rsid w:val="007D5EA2"/>
    <w:rsid w:val="007D65A5"/>
    <w:rsid w:val="007D6762"/>
    <w:rsid w:val="007D6959"/>
    <w:rsid w:val="007D6E89"/>
    <w:rsid w:val="007D71BD"/>
    <w:rsid w:val="007D7221"/>
    <w:rsid w:val="007D7251"/>
    <w:rsid w:val="007D7371"/>
    <w:rsid w:val="007D73F4"/>
    <w:rsid w:val="007D7526"/>
    <w:rsid w:val="007D7811"/>
    <w:rsid w:val="007D78CF"/>
    <w:rsid w:val="007D7A6C"/>
    <w:rsid w:val="007D7D54"/>
    <w:rsid w:val="007D7DC5"/>
    <w:rsid w:val="007E00B4"/>
    <w:rsid w:val="007E0777"/>
    <w:rsid w:val="007E0D1F"/>
    <w:rsid w:val="007E0DD6"/>
    <w:rsid w:val="007E0DDD"/>
    <w:rsid w:val="007E0F82"/>
    <w:rsid w:val="007E119B"/>
    <w:rsid w:val="007E121D"/>
    <w:rsid w:val="007E1475"/>
    <w:rsid w:val="007E1523"/>
    <w:rsid w:val="007E15C6"/>
    <w:rsid w:val="007E160C"/>
    <w:rsid w:val="007E165A"/>
    <w:rsid w:val="007E1926"/>
    <w:rsid w:val="007E1B00"/>
    <w:rsid w:val="007E2243"/>
    <w:rsid w:val="007E23D3"/>
    <w:rsid w:val="007E2BC9"/>
    <w:rsid w:val="007E2EBF"/>
    <w:rsid w:val="007E2F04"/>
    <w:rsid w:val="007E2F83"/>
    <w:rsid w:val="007E3091"/>
    <w:rsid w:val="007E31B4"/>
    <w:rsid w:val="007E3219"/>
    <w:rsid w:val="007E346A"/>
    <w:rsid w:val="007E35B8"/>
    <w:rsid w:val="007E3B52"/>
    <w:rsid w:val="007E3C3C"/>
    <w:rsid w:val="007E3EE2"/>
    <w:rsid w:val="007E4017"/>
    <w:rsid w:val="007E4334"/>
    <w:rsid w:val="007E4471"/>
    <w:rsid w:val="007E45CD"/>
    <w:rsid w:val="007E53E0"/>
    <w:rsid w:val="007E5424"/>
    <w:rsid w:val="007E56CD"/>
    <w:rsid w:val="007E5944"/>
    <w:rsid w:val="007E5DAC"/>
    <w:rsid w:val="007E5DE8"/>
    <w:rsid w:val="007E65CD"/>
    <w:rsid w:val="007E6996"/>
    <w:rsid w:val="007E6A19"/>
    <w:rsid w:val="007E707C"/>
    <w:rsid w:val="007E72F6"/>
    <w:rsid w:val="007E7656"/>
    <w:rsid w:val="007E796C"/>
    <w:rsid w:val="007F0099"/>
    <w:rsid w:val="007F058D"/>
    <w:rsid w:val="007F078F"/>
    <w:rsid w:val="007F0B45"/>
    <w:rsid w:val="007F0B88"/>
    <w:rsid w:val="007F0D77"/>
    <w:rsid w:val="007F10D5"/>
    <w:rsid w:val="007F1126"/>
    <w:rsid w:val="007F1800"/>
    <w:rsid w:val="007F1898"/>
    <w:rsid w:val="007F193E"/>
    <w:rsid w:val="007F1C09"/>
    <w:rsid w:val="007F201E"/>
    <w:rsid w:val="007F2086"/>
    <w:rsid w:val="007F20AD"/>
    <w:rsid w:val="007F2421"/>
    <w:rsid w:val="007F24AE"/>
    <w:rsid w:val="007F253C"/>
    <w:rsid w:val="007F269D"/>
    <w:rsid w:val="007F2936"/>
    <w:rsid w:val="007F2D94"/>
    <w:rsid w:val="007F30BA"/>
    <w:rsid w:val="007F327A"/>
    <w:rsid w:val="007F32F5"/>
    <w:rsid w:val="007F33FC"/>
    <w:rsid w:val="007F348F"/>
    <w:rsid w:val="007F37A1"/>
    <w:rsid w:val="007F38BE"/>
    <w:rsid w:val="007F3E65"/>
    <w:rsid w:val="007F4558"/>
    <w:rsid w:val="007F4D96"/>
    <w:rsid w:val="007F4E41"/>
    <w:rsid w:val="007F53E6"/>
    <w:rsid w:val="007F5445"/>
    <w:rsid w:val="007F5599"/>
    <w:rsid w:val="007F55F5"/>
    <w:rsid w:val="007F5AEC"/>
    <w:rsid w:val="007F60F7"/>
    <w:rsid w:val="007F6237"/>
    <w:rsid w:val="007F62FA"/>
    <w:rsid w:val="007F63B0"/>
    <w:rsid w:val="007F65DC"/>
    <w:rsid w:val="007F665C"/>
    <w:rsid w:val="007F66A8"/>
    <w:rsid w:val="007F6D89"/>
    <w:rsid w:val="00800274"/>
    <w:rsid w:val="008006E6"/>
    <w:rsid w:val="0080092B"/>
    <w:rsid w:val="00800BAF"/>
    <w:rsid w:val="008011C7"/>
    <w:rsid w:val="00801357"/>
    <w:rsid w:val="00801413"/>
    <w:rsid w:val="0080159F"/>
    <w:rsid w:val="00801923"/>
    <w:rsid w:val="00801BD8"/>
    <w:rsid w:val="00801DC6"/>
    <w:rsid w:val="00802484"/>
    <w:rsid w:val="008024CF"/>
    <w:rsid w:val="008026DE"/>
    <w:rsid w:val="008029BF"/>
    <w:rsid w:val="00802A1E"/>
    <w:rsid w:val="00802B13"/>
    <w:rsid w:val="00802D69"/>
    <w:rsid w:val="00802F59"/>
    <w:rsid w:val="008030C3"/>
    <w:rsid w:val="00803387"/>
    <w:rsid w:val="0080348F"/>
    <w:rsid w:val="0080362C"/>
    <w:rsid w:val="008038BE"/>
    <w:rsid w:val="0080445F"/>
    <w:rsid w:val="00804545"/>
    <w:rsid w:val="00804878"/>
    <w:rsid w:val="00804FCA"/>
    <w:rsid w:val="00805349"/>
    <w:rsid w:val="00805AF4"/>
    <w:rsid w:val="00805AF6"/>
    <w:rsid w:val="00805C89"/>
    <w:rsid w:val="00805CBA"/>
    <w:rsid w:val="00806045"/>
    <w:rsid w:val="008061A5"/>
    <w:rsid w:val="00806469"/>
    <w:rsid w:val="00806B06"/>
    <w:rsid w:val="00806BFA"/>
    <w:rsid w:val="00807269"/>
    <w:rsid w:val="008100C0"/>
    <w:rsid w:val="0081048C"/>
    <w:rsid w:val="008105A2"/>
    <w:rsid w:val="00810636"/>
    <w:rsid w:val="0081095F"/>
    <w:rsid w:val="00810977"/>
    <w:rsid w:val="00810A3D"/>
    <w:rsid w:val="00810C15"/>
    <w:rsid w:val="0081107A"/>
    <w:rsid w:val="00811516"/>
    <w:rsid w:val="0081151A"/>
    <w:rsid w:val="00811596"/>
    <w:rsid w:val="0081188E"/>
    <w:rsid w:val="00811CAE"/>
    <w:rsid w:val="00811E35"/>
    <w:rsid w:val="00811E67"/>
    <w:rsid w:val="00812202"/>
    <w:rsid w:val="0081238B"/>
    <w:rsid w:val="008126C6"/>
    <w:rsid w:val="008127C8"/>
    <w:rsid w:val="00812872"/>
    <w:rsid w:val="00812AEA"/>
    <w:rsid w:val="00812BF6"/>
    <w:rsid w:val="00812DF0"/>
    <w:rsid w:val="00813027"/>
    <w:rsid w:val="0081343E"/>
    <w:rsid w:val="008138A8"/>
    <w:rsid w:val="00813984"/>
    <w:rsid w:val="008139CA"/>
    <w:rsid w:val="00813A0B"/>
    <w:rsid w:val="00813BA3"/>
    <w:rsid w:val="00813D03"/>
    <w:rsid w:val="00813D8E"/>
    <w:rsid w:val="00813E55"/>
    <w:rsid w:val="00813FCA"/>
    <w:rsid w:val="008146ED"/>
    <w:rsid w:val="00814832"/>
    <w:rsid w:val="0081489A"/>
    <w:rsid w:val="008148C4"/>
    <w:rsid w:val="00814E86"/>
    <w:rsid w:val="00814ED5"/>
    <w:rsid w:val="00815032"/>
    <w:rsid w:val="0081531A"/>
    <w:rsid w:val="00815413"/>
    <w:rsid w:val="008154AC"/>
    <w:rsid w:val="008156A2"/>
    <w:rsid w:val="00815724"/>
    <w:rsid w:val="008157C9"/>
    <w:rsid w:val="00815968"/>
    <w:rsid w:val="00815981"/>
    <w:rsid w:val="00815EE5"/>
    <w:rsid w:val="00815EFB"/>
    <w:rsid w:val="00815F03"/>
    <w:rsid w:val="0081639E"/>
    <w:rsid w:val="008163BD"/>
    <w:rsid w:val="008170E9"/>
    <w:rsid w:val="00817253"/>
    <w:rsid w:val="00817664"/>
    <w:rsid w:val="00817BA5"/>
    <w:rsid w:val="00817F85"/>
    <w:rsid w:val="0082025F"/>
    <w:rsid w:val="0082033A"/>
    <w:rsid w:val="008203A4"/>
    <w:rsid w:val="00820423"/>
    <w:rsid w:val="008204C6"/>
    <w:rsid w:val="008205AB"/>
    <w:rsid w:val="008209D7"/>
    <w:rsid w:val="00820F9B"/>
    <w:rsid w:val="008213DF"/>
    <w:rsid w:val="0082143A"/>
    <w:rsid w:val="00821633"/>
    <w:rsid w:val="00821694"/>
    <w:rsid w:val="00821881"/>
    <w:rsid w:val="00821964"/>
    <w:rsid w:val="00821965"/>
    <w:rsid w:val="008219F3"/>
    <w:rsid w:val="00821B5C"/>
    <w:rsid w:val="00821B63"/>
    <w:rsid w:val="00821C66"/>
    <w:rsid w:val="00821DBF"/>
    <w:rsid w:val="00821E92"/>
    <w:rsid w:val="008220B3"/>
    <w:rsid w:val="00822507"/>
    <w:rsid w:val="00822664"/>
    <w:rsid w:val="00822768"/>
    <w:rsid w:val="0082281E"/>
    <w:rsid w:val="0082289A"/>
    <w:rsid w:val="00822A68"/>
    <w:rsid w:val="008230EC"/>
    <w:rsid w:val="008233F0"/>
    <w:rsid w:val="0082354C"/>
    <w:rsid w:val="00823874"/>
    <w:rsid w:val="00823A98"/>
    <w:rsid w:val="00824216"/>
    <w:rsid w:val="0082423B"/>
    <w:rsid w:val="008245D4"/>
    <w:rsid w:val="00824805"/>
    <w:rsid w:val="008248A9"/>
    <w:rsid w:val="0082492B"/>
    <w:rsid w:val="0082512E"/>
    <w:rsid w:val="00825462"/>
    <w:rsid w:val="008254FA"/>
    <w:rsid w:val="00825648"/>
    <w:rsid w:val="00825935"/>
    <w:rsid w:val="00825DA2"/>
    <w:rsid w:val="00825E5D"/>
    <w:rsid w:val="00825EBD"/>
    <w:rsid w:val="0082605B"/>
    <w:rsid w:val="00826245"/>
    <w:rsid w:val="008263B8"/>
    <w:rsid w:val="008267B3"/>
    <w:rsid w:val="00826B9D"/>
    <w:rsid w:val="00826D15"/>
    <w:rsid w:val="00826E50"/>
    <w:rsid w:val="00826EAA"/>
    <w:rsid w:val="00827094"/>
    <w:rsid w:val="0082718C"/>
    <w:rsid w:val="00827264"/>
    <w:rsid w:val="00827790"/>
    <w:rsid w:val="00827791"/>
    <w:rsid w:val="00827E56"/>
    <w:rsid w:val="00830292"/>
    <w:rsid w:val="0083031D"/>
    <w:rsid w:val="008303A9"/>
    <w:rsid w:val="008305B4"/>
    <w:rsid w:val="008307CE"/>
    <w:rsid w:val="00830957"/>
    <w:rsid w:val="00830DF1"/>
    <w:rsid w:val="0083120A"/>
    <w:rsid w:val="0083151E"/>
    <w:rsid w:val="008315A6"/>
    <w:rsid w:val="0083164F"/>
    <w:rsid w:val="0083187F"/>
    <w:rsid w:val="00831A31"/>
    <w:rsid w:val="00832281"/>
    <w:rsid w:val="0083259C"/>
    <w:rsid w:val="00832A0E"/>
    <w:rsid w:val="00832F56"/>
    <w:rsid w:val="008331BD"/>
    <w:rsid w:val="008332C5"/>
    <w:rsid w:val="0083332A"/>
    <w:rsid w:val="0083395C"/>
    <w:rsid w:val="00833E38"/>
    <w:rsid w:val="008341A0"/>
    <w:rsid w:val="00834E85"/>
    <w:rsid w:val="00835621"/>
    <w:rsid w:val="008356CD"/>
    <w:rsid w:val="008358BC"/>
    <w:rsid w:val="00835E0E"/>
    <w:rsid w:val="00835EAE"/>
    <w:rsid w:val="00835F9B"/>
    <w:rsid w:val="00835FA1"/>
    <w:rsid w:val="00836052"/>
    <w:rsid w:val="00836538"/>
    <w:rsid w:val="0083661A"/>
    <w:rsid w:val="0083663F"/>
    <w:rsid w:val="00836D2B"/>
    <w:rsid w:val="00837135"/>
    <w:rsid w:val="008371E6"/>
    <w:rsid w:val="00837433"/>
    <w:rsid w:val="0083746E"/>
    <w:rsid w:val="008374D9"/>
    <w:rsid w:val="00837654"/>
    <w:rsid w:val="008377B6"/>
    <w:rsid w:val="00837939"/>
    <w:rsid w:val="00837996"/>
    <w:rsid w:val="00837BEC"/>
    <w:rsid w:val="00840684"/>
    <w:rsid w:val="0084078D"/>
    <w:rsid w:val="00840FB0"/>
    <w:rsid w:val="008414BE"/>
    <w:rsid w:val="00841B46"/>
    <w:rsid w:val="00841BAB"/>
    <w:rsid w:val="00841DED"/>
    <w:rsid w:val="00841EC0"/>
    <w:rsid w:val="00842109"/>
    <w:rsid w:val="00842134"/>
    <w:rsid w:val="0084217D"/>
    <w:rsid w:val="008421A1"/>
    <w:rsid w:val="00842B6D"/>
    <w:rsid w:val="00842BEB"/>
    <w:rsid w:val="00842D35"/>
    <w:rsid w:val="008434F9"/>
    <w:rsid w:val="008436EE"/>
    <w:rsid w:val="00843B82"/>
    <w:rsid w:val="00843FB4"/>
    <w:rsid w:val="008440C5"/>
    <w:rsid w:val="00844454"/>
    <w:rsid w:val="008449F7"/>
    <w:rsid w:val="00844D8B"/>
    <w:rsid w:val="0084500E"/>
    <w:rsid w:val="008450DE"/>
    <w:rsid w:val="008453BD"/>
    <w:rsid w:val="00845417"/>
    <w:rsid w:val="00845547"/>
    <w:rsid w:val="00845842"/>
    <w:rsid w:val="00845A11"/>
    <w:rsid w:val="00845A5D"/>
    <w:rsid w:val="00845B7D"/>
    <w:rsid w:val="00845EA0"/>
    <w:rsid w:val="00845F0F"/>
    <w:rsid w:val="00846669"/>
    <w:rsid w:val="00846791"/>
    <w:rsid w:val="008467E7"/>
    <w:rsid w:val="00846D96"/>
    <w:rsid w:val="00846F03"/>
    <w:rsid w:val="008470B5"/>
    <w:rsid w:val="00847856"/>
    <w:rsid w:val="00847C08"/>
    <w:rsid w:val="00847DA5"/>
    <w:rsid w:val="00847EBD"/>
    <w:rsid w:val="008500F7"/>
    <w:rsid w:val="00850165"/>
    <w:rsid w:val="008503B4"/>
    <w:rsid w:val="00850407"/>
    <w:rsid w:val="0085046B"/>
    <w:rsid w:val="00850531"/>
    <w:rsid w:val="008505E0"/>
    <w:rsid w:val="0085067A"/>
    <w:rsid w:val="0085083F"/>
    <w:rsid w:val="008508D1"/>
    <w:rsid w:val="00850A2F"/>
    <w:rsid w:val="00850B71"/>
    <w:rsid w:val="0085104D"/>
    <w:rsid w:val="008510BC"/>
    <w:rsid w:val="008511E2"/>
    <w:rsid w:val="008513DA"/>
    <w:rsid w:val="008516B0"/>
    <w:rsid w:val="00852045"/>
    <w:rsid w:val="0085226D"/>
    <w:rsid w:val="00852513"/>
    <w:rsid w:val="008525B2"/>
    <w:rsid w:val="0085262D"/>
    <w:rsid w:val="00852AE2"/>
    <w:rsid w:val="008532B0"/>
    <w:rsid w:val="0085357A"/>
    <w:rsid w:val="00853889"/>
    <w:rsid w:val="008538F3"/>
    <w:rsid w:val="00853A71"/>
    <w:rsid w:val="00853B95"/>
    <w:rsid w:val="0085450A"/>
    <w:rsid w:val="00854BB9"/>
    <w:rsid w:val="00854D54"/>
    <w:rsid w:val="00854FF2"/>
    <w:rsid w:val="008551DE"/>
    <w:rsid w:val="008553F0"/>
    <w:rsid w:val="008556F6"/>
    <w:rsid w:val="00855FBE"/>
    <w:rsid w:val="00856341"/>
    <w:rsid w:val="008563E5"/>
    <w:rsid w:val="00856564"/>
    <w:rsid w:val="0085671D"/>
    <w:rsid w:val="00856791"/>
    <w:rsid w:val="008568D2"/>
    <w:rsid w:val="00856A61"/>
    <w:rsid w:val="00856DFF"/>
    <w:rsid w:val="008572A3"/>
    <w:rsid w:val="00857650"/>
    <w:rsid w:val="0085768C"/>
    <w:rsid w:val="00857995"/>
    <w:rsid w:val="008579D3"/>
    <w:rsid w:val="00857C1A"/>
    <w:rsid w:val="00857CB5"/>
    <w:rsid w:val="00857F59"/>
    <w:rsid w:val="0086015B"/>
    <w:rsid w:val="008604BC"/>
    <w:rsid w:val="00860844"/>
    <w:rsid w:val="00860998"/>
    <w:rsid w:val="00860B16"/>
    <w:rsid w:val="00860BA1"/>
    <w:rsid w:val="00860BE5"/>
    <w:rsid w:val="00860C9F"/>
    <w:rsid w:val="008614A0"/>
    <w:rsid w:val="00861A43"/>
    <w:rsid w:val="00861C5E"/>
    <w:rsid w:val="0086223D"/>
    <w:rsid w:val="0086232A"/>
    <w:rsid w:val="008624A4"/>
    <w:rsid w:val="00862609"/>
    <w:rsid w:val="00862812"/>
    <w:rsid w:val="00862873"/>
    <w:rsid w:val="00862A36"/>
    <w:rsid w:val="00862ADD"/>
    <w:rsid w:val="00862F0D"/>
    <w:rsid w:val="00863687"/>
    <w:rsid w:val="008638D7"/>
    <w:rsid w:val="008638E5"/>
    <w:rsid w:val="00863954"/>
    <w:rsid w:val="00863A8E"/>
    <w:rsid w:val="00863B3C"/>
    <w:rsid w:val="0086403F"/>
    <w:rsid w:val="0086460B"/>
    <w:rsid w:val="00864831"/>
    <w:rsid w:val="00864986"/>
    <w:rsid w:val="00864B94"/>
    <w:rsid w:val="0086536B"/>
    <w:rsid w:val="00865D58"/>
    <w:rsid w:val="00865E02"/>
    <w:rsid w:val="00866173"/>
    <w:rsid w:val="008661EE"/>
    <w:rsid w:val="00866620"/>
    <w:rsid w:val="00866805"/>
    <w:rsid w:val="0086685B"/>
    <w:rsid w:val="008669BC"/>
    <w:rsid w:val="00866D0C"/>
    <w:rsid w:val="00866ED9"/>
    <w:rsid w:val="00866F39"/>
    <w:rsid w:val="0086715F"/>
    <w:rsid w:val="008672AB"/>
    <w:rsid w:val="00867543"/>
    <w:rsid w:val="00867625"/>
    <w:rsid w:val="0086787E"/>
    <w:rsid w:val="00867893"/>
    <w:rsid w:val="00867C6E"/>
    <w:rsid w:val="00867F3E"/>
    <w:rsid w:val="00867FD4"/>
    <w:rsid w:val="0087012E"/>
    <w:rsid w:val="008703FA"/>
    <w:rsid w:val="00870881"/>
    <w:rsid w:val="00870BEE"/>
    <w:rsid w:val="00870D43"/>
    <w:rsid w:val="00871314"/>
    <w:rsid w:val="0087184F"/>
    <w:rsid w:val="00871E79"/>
    <w:rsid w:val="00871F93"/>
    <w:rsid w:val="0087201E"/>
    <w:rsid w:val="008721E2"/>
    <w:rsid w:val="008727CE"/>
    <w:rsid w:val="00873595"/>
    <w:rsid w:val="00873777"/>
    <w:rsid w:val="00873887"/>
    <w:rsid w:val="00873977"/>
    <w:rsid w:val="00873CF6"/>
    <w:rsid w:val="00873D78"/>
    <w:rsid w:val="00873DBF"/>
    <w:rsid w:val="00873DFD"/>
    <w:rsid w:val="00873E37"/>
    <w:rsid w:val="00873EBE"/>
    <w:rsid w:val="00873FF0"/>
    <w:rsid w:val="0087473F"/>
    <w:rsid w:val="00874A81"/>
    <w:rsid w:val="00874C9E"/>
    <w:rsid w:val="0087508D"/>
    <w:rsid w:val="00875100"/>
    <w:rsid w:val="008751A6"/>
    <w:rsid w:val="00875332"/>
    <w:rsid w:val="00875572"/>
    <w:rsid w:val="00875A1B"/>
    <w:rsid w:val="00875AD1"/>
    <w:rsid w:val="00875AEC"/>
    <w:rsid w:val="00875B57"/>
    <w:rsid w:val="00875C64"/>
    <w:rsid w:val="00875D03"/>
    <w:rsid w:val="00876281"/>
    <w:rsid w:val="008762D8"/>
    <w:rsid w:val="008766E0"/>
    <w:rsid w:val="00876AD7"/>
    <w:rsid w:val="00876DF1"/>
    <w:rsid w:val="00876FE4"/>
    <w:rsid w:val="0087700A"/>
    <w:rsid w:val="0087739E"/>
    <w:rsid w:val="008775DD"/>
    <w:rsid w:val="008778BE"/>
    <w:rsid w:val="008779C7"/>
    <w:rsid w:val="00877ABB"/>
    <w:rsid w:val="00877C88"/>
    <w:rsid w:val="00877EF9"/>
    <w:rsid w:val="00877F10"/>
    <w:rsid w:val="008803B6"/>
    <w:rsid w:val="008803CA"/>
    <w:rsid w:val="008806AC"/>
    <w:rsid w:val="008807B1"/>
    <w:rsid w:val="0088136D"/>
    <w:rsid w:val="00881A28"/>
    <w:rsid w:val="00881DD6"/>
    <w:rsid w:val="0088213D"/>
    <w:rsid w:val="00882255"/>
    <w:rsid w:val="008824A8"/>
    <w:rsid w:val="008830C9"/>
    <w:rsid w:val="00883321"/>
    <w:rsid w:val="00883514"/>
    <w:rsid w:val="008835F9"/>
    <w:rsid w:val="008836AC"/>
    <w:rsid w:val="00883774"/>
    <w:rsid w:val="00883ADE"/>
    <w:rsid w:val="00883E0C"/>
    <w:rsid w:val="008841AC"/>
    <w:rsid w:val="008844D4"/>
    <w:rsid w:val="0088466B"/>
    <w:rsid w:val="0088495F"/>
    <w:rsid w:val="00884C1E"/>
    <w:rsid w:val="00884C1F"/>
    <w:rsid w:val="00884C89"/>
    <w:rsid w:val="00885BD9"/>
    <w:rsid w:val="00886DAA"/>
    <w:rsid w:val="00886E60"/>
    <w:rsid w:val="00886EF6"/>
    <w:rsid w:val="00886F7B"/>
    <w:rsid w:val="008870C1"/>
    <w:rsid w:val="0088727E"/>
    <w:rsid w:val="008876F2"/>
    <w:rsid w:val="0088771D"/>
    <w:rsid w:val="0088782D"/>
    <w:rsid w:val="00887F69"/>
    <w:rsid w:val="00890456"/>
    <w:rsid w:val="008905E9"/>
    <w:rsid w:val="008907B9"/>
    <w:rsid w:val="0089093D"/>
    <w:rsid w:val="00890C64"/>
    <w:rsid w:val="008911D1"/>
    <w:rsid w:val="0089148F"/>
    <w:rsid w:val="008916F1"/>
    <w:rsid w:val="008917E1"/>
    <w:rsid w:val="00891D0A"/>
    <w:rsid w:val="00891E14"/>
    <w:rsid w:val="00891FF2"/>
    <w:rsid w:val="0089223D"/>
    <w:rsid w:val="008924BF"/>
    <w:rsid w:val="00892B4B"/>
    <w:rsid w:val="00892D14"/>
    <w:rsid w:val="0089310D"/>
    <w:rsid w:val="008931B9"/>
    <w:rsid w:val="00893430"/>
    <w:rsid w:val="00893717"/>
    <w:rsid w:val="00893CCE"/>
    <w:rsid w:val="00894080"/>
    <w:rsid w:val="0089411D"/>
    <w:rsid w:val="008943F0"/>
    <w:rsid w:val="00894481"/>
    <w:rsid w:val="00894D2F"/>
    <w:rsid w:val="00894E02"/>
    <w:rsid w:val="008955A5"/>
    <w:rsid w:val="008955A9"/>
    <w:rsid w:val="00895A4D"/>
    <w:rsid w:val="008964A8"/>
    <w:rsid w:val="00896850"/>
    <w:rsid w:val="008969E9"/>
    <w:rsid w:val="00896C1D"/>
    <w:rsid w:val="00896EA6"/>
    <w:rsid w:val="00896FD0"/>
    <w:rsid w:val="00897301"/>
    <w:rsid w:val="008973F2"/>
    <w:rsid w:val="00897448"/>
    <w:rsid w:val="00897535"/>
    <w:rsid w:val="0089767B"/>
    <w:rsid w:val="008977E0"/>
    <w:rsid w:val="00897B0E"/>
    <w:rsid w:val="00897B17"/>
    <w:rsid w:val="00897D13"/>
    <w:rsid w:val="00897E5C"/>
    <w:rsid w:val="008A00FA"/>
    <w:rsid w:val="008A0121"/>
    <w:rsid w:val="008A012A"/>
    <w:rsid w:val="008A0324"/>
    <w:rsid w:val="008A0626"/>
    <w:rsid w:val="008A06B8"/>
    <w:rsid w:val="008A07A4"/>
    <w:rsid w:val="008A07E6"/>
    <w:rsid w:val="008A14EE"/>
    <w:rsid w:val="008A1F85"/>
    <w:rsid w:val="008A202A"/>
    <w:rsid w:val="008A237B"/>
    <w:rsid w:val="008A26C8"/>
    <w:rsid w:val="008A294C"/>
    <w:rsid w:val="008A2A11"/>
    <w:rsid w:val="008A2A92"/>
    <w:rsid w:val="008A2BA3"/>
    <w:rsid w:val="008A2C29"/>
    <w:rsid w:val="008A3198"/>
    <w:rsid w:val="008A3253"/>
    <w:rsid w:val="008A3A1D"/>
    <w:rsid w:val="008A412D"/>
    <w:rsid w:val="008A4735"/>
    <w:rsid w:val="008A480E"/>
    <w:rsid w:val="008A4CC6"/>
    <w:rsid w:val="008A4EE2"/>
    <w:rsid w:val="008A52BE"/>
    <w:rsid w:val="008A5AB5"/>
    <w:rsid w:val="008A65F4"/>
    <w:rsid w:val="008A6746"/>
    <w:rsid w:val="008A6816"/>
    <w:rsid w:val="008A6A91"/>
    <w:rsid w:val="008A6C2B"/>
    <w:rsid w:val="008A6FB6"/>
    <w:rsid w:val="008A725A"/>
    <w:rsid w:val="008A776E"/>
    <w:rsid w:val="008A7D5E"/>
    <w:rsid w:val="008A7E3F"/>
    <w:rsid w:val="008B0276"/>
    <w:rsid w:val="008B02CD"/>
    <w:rsid w:val="008B04E3"/>
    <w:rsid w:val="008B0747"/>
    <w:rsid w:val="008B0A19"/>
    <w:rsid w:val="008B0C87"/>
    <w:rsid w:val="008B12E2"/>
    <w:rsid w:val="008B1682"/>
    <w:rsid w:val="008B1B0A"/>
    <w:rsid w:val="008B1D08"/>
    <w:rsid w:val="008B2858"/>
    <w:rsid w:val="008B2C6F"/>
    <w:rsid w:val="008B2F2B"/>
    <w:rsid w:val="008B303D"/>
    <w:rsid w:val="008B30A6"/>
    <w:rsid w:val="008B3299"/>
    <w:rsid w:val="008B34BA"/>
    <w:rsid w:val="008B34DF"/>
    <w:rsid w:val="008B3792"/>
    <w:rsid w:val="008B3E03"/>
    <w:rsid w:val="008B4085"/>
    <w:rsid w:val="008B40AE"/>
    <w:rsid w:val="008B4327"/>
    <w:rsid w:val="008B4516"/>
    <w:rsid w:val="008B482D"/>
    <w:rsid w:val="008B4AC4"/>
    <w:rsid w:val="008B4B22"/>
    <w:rsid w:val="008B4B55"/>
    <w:rsid w:val="008B4E5E"/>
    <w:rsid w:val="008B4E73"/>
    <w:rsid w:val="008B4E91"/>
    <w:rsid w:val="008B4F53"/>
    <w:rsid w:val="008B5063"/>
    <w:rsid w:val="008B52C5"/>
    <w:rsid w:val="008B5AA2"/>
    <w:rsid w:val="008B5C75"/>
    <w:rsid w:val="008B5DCB"/>
    <w:rsid w:val="008B6151"/>
    <w:rsid w:val="008B631E"/>
    <w:rsid w:val="008B689F"/>
    <w:rsid w:val="008B6990"/>
    <w:rsid w:val="008B6E6F"/>
    <w:rsid w:val="008B7119"/>
    <w:rsid w:val="008B7124"/>
    <w:rsid w:val="008B754C"/>
    <w:rsid w:val="008B78E8"/>
    <w:rsid w:val="008B7971"/>
    <w:rsid w:val="008B7E2B"/>
    <w:rsid w:val="008C0177"/>
    <w:rsid w:val="008C049F"/>
    <w:rsid w:val="008C073C"/>
    <w:rsid w:val="008C0E6A"/>
    <w:rsid w:val="008C1149"/>
    <w:rsid w:val="008C14D2"/>
    <w:rsid w:val="008C14D3"/>
    <w:rsid w:val="008C15AA"/>
    <w:rsid w:val="008C1759"/>
    <w:rsid w:val="008C18FA"/>
    <w:rsid w:val="008C1B8E"/>
    <w:rsid w:val="008C1BAE"/>
    <w:rsid w:val="008C1D6E"/>
    <w:rsid w:val="008C2487"/>
    <w:rsid w:val="008C2736"/>
    <w:rsid w:val="008C2785"/>
    <w:rsid w:val="008C28E5"/>
    <w:rsid w:val="008C2DA9"/>
    <w:rsid w:val="008C31EF"/>
    <w:rsid w:val="008C346F"/>
    <w:rsid w:val="008C39DC"/>
    <w:rsid w:val="008C3A60"/>
    <w:rsid w:val="008C3F45"/>
    <w:rsid w:val="008C4BE4"/>
    <w:rsid w:val="008C5710"/>
    <w:rsid w:val="008C5DEF"/>
    <w:rsid w:val="008C6278"/>
    <w:rsid w:val="008C644C"/>
    <w:rsid w:val="008C66C8"/>
    <w:rsid w:val="008C682E"/>
    <w:rsid w:val="008C6C8A"/>
    <w:rsid w:val="008C6CF8"/>
    <w:rsid w:val="008C714D"/>
    <w:rsid w:val="008C777E"/>
    <w:rsid w:val="008C788C"/>
    <w:rsid w:val="008C7A48"/>
    <w:rsid w:val="008C7B4E"/>
    <w:rsid w:val="008C7BCA"/>
    <w:rsid w:val="008D050F"/>
    <w:rsid w:val="008D0722"/>
    <w:rsid w:val="008D0934"/>
    <w:rsid w:val="008D0AA9"/>
    <w:rsid w:val="008D0B4E"/>
    <w:rsid w:val="008D1099"/>
    <w:rsid w:val="008D10B9"/>
    <w:rsid w:val="008D1366"/>
    <w:rsid w:val="008D1692"/>
    <w:rsid w:val="008D1709"/>
    <w:rsid w:val="008D1905"/>
    <w:rsid w:val="008D1ECB"/>
    <w:rsid w:val="008D1F73"/>
    <w:rsid w:val="008D221D"/>
    <w:rsid w:val="008D24F5"/>
    <w:rsid w:val="008D2627"/>
    <w:rsid w:val="008D271E"/>
    <w:rsid w:val="008D2A5F"/>
    <w:rsid w:val="008D2C5E"/>
    <w:rsid w:val="008D2C90"/>
    <w:rsid w:val="008D3359"/>
    <w:rsid w:val="008D36FC"/>
    <w:rsid w:val="008D3CA1"/>
    <w:rsid w:val="008D3ECE"/>
    <w:rsid w:val="008D4041"/>
    <w:rsid w:val="008D41BF"/>
    <w:rsid w:val="008D4244"/>
    <w:rsid w:val="008D4362"/>
    <w:rsid w:val="008D4484"/>
    <w:rsid w:val="008D4A2A"/>
    <w:rsid w:val="008D50B1"/>
    <w:rsid w:val="008D5240"/>
    <w:rsid w:val="008D575D"/>
    <w:rsid w:val="008D57E9"/>
    <w:rsid w:val="008D5B4E"/>
    <w:rsid w:val="008D5D86"/>
    <w:rsid w:val="008D6140"/>
    <w:rsid w:val="008D6331"/>
    <w:rsid w:val="008D6729"/>
    <w:rsid w:val="008D6B17"/>
    <w:rsid w:val="008D6D46"/>
    <w:rsid w:val="008D72D0"/>
    <w:rsid w:val="008D7715"/>
    <w:rsid w:val="008D7B01"/>
    <w:rsid w:val="008D7B4E"/>
    <w:rsid w:val="008D7D0E"/>
    <w:rsid w:val="008E02A5"/>
    <w:rsid w:val="008E0370"/>
    <w:rsid w:val="008E062D"/>
    <w:rsid w:val="008E07BD"/>
    <w:rsid w:val="008E0863"/>
    <w:rsid w:val="008E0968"/>
    <w:rsid w:val="008E09AA"/>
    <w:rsid w:val="008E0C07"/>
    <w:rsid w:val="008E0C33"/>
    <w:rsid w:val="008E1027"/>
    <w:rsid w:val="008E112D"/>
    <w:rsid w:val="008E15EE"/>
    <w:rsid w:val="008E183A"/>
    <w:rsid w:val="008E18B8"/>
    <w:rsid w:val="008E1B25"/>
    <w:rsid w:val="008E1CF9"/>
    <w:rsid w:val="008E1F34"/>
    <w:rsid w:val="008E20F1"/>
    <w:rsid w:val="008E245C"/>
    <w:rsid w:val="008E2BD6"/>
    <w:rsid w:val="008E2FCF"/>
    <w:rsid w:val="008E3770"/>
    <w:rsid w:val="008E39F6"/>
    <w:rsid w:val="008E3CD1"/>
    <w:rsid w:val="008E3D03"/>
    <w:rsid w:val="008E3F75"/>
    <w:rsid w:val="008E3FC0"/>
    <w:rsid w:val="008E3FD1"/>
    <w:rsid w:val="008E45C8"/>
    <w:rsid w:val="008E477B"/>
    <w:rsid w:val="008E4821"/>
    <w:rsid w:val="008E487E"/>
    <w:rsid w:val="008E49B6"/>
    <w:rsid w:val="008E50F3"/>
    <w:rsid w:val="008E56E4"/>
    <w:rsid w:val="008E57C2"/>
    <w:rsid w:val="008E59C6"/>
    <w:rsid w:val="008E5C24"/>
    <w:rsid w:val="008E5D8F"/>
    <w:rsid w:val="008E5FE6"/>
    <w:rsid w:val="008E61F6"/>
    <w:rsid w:val="008E6513"/>
    <w:rsid w:val="008E66AD"/>
    <w:rsid w:val="008E6916"/>
    <w:rsid w:val="008E6A30"/>
    <w:rsid w:val="008E6EB7"/>
    <w:rsid w:val="008E7715"/>
    <w:rsid w:val="008E7787"/>
    <w:rsid w:val="008E7CEE"/>
    <w:rsid w:val="008F0587"/>
    <w:rsid w:val="008F05FE"/>
    <w:rsid w:val="008F070C"/>
    <w:rsid w:val="008F0A2C"/>
    <w:rsid w:val="008F0A67"/>
    <w:rsid w:val="008F0AB0"/>
    <w:rsid w:val="008F0C3E"/>
    <w:rsid w:val="008F0C5F"/>
    <w:rsid w:val="008F0DAC"/>
    <w:rsid w:val="008F0EBE"/>
    <w:rsid w:val="008F12A0"/>
    <w:rsid w:val="008F141A"/>
    <w:rsid w:val="008F1423"/>
    <w:rsid w:val="008F171E"/>
    <w:rsid w:val="008F1750"/>
    <w:rsid w:val="008F1A0C"/>
    <w:rsid w:val="008F1BC3"/>
    <w:rsid w:val="008F1C1F"/>
    <w:rsid w:val="008F1D17"/>
    <w:rsid w:val="008F1E7B"/>
    <w:rsid w:val="008F2A19"/>
    <w:rsid w:val="008F2B27"/>
    <w:rsid w:val="008F2B2E"/>
    <w:rsid w:val="008F301F"/>
    <w:rsid w:val="008F3956"/>
    <w:rsid w:val="008F3B0E"/>
    <w:rsid w:val="008F414D"/>
    <w:rsid w:val="008F4292"/>
    <w:rsid w:val="008F446C"/>
    <w:rsid w:val="008F46C6"/>
    <w:rsid w:val="008F49A0"/>
    <w:rsid w:val="008F49A6"/>
    <w:rsid w:val="008F4ADB"/>
    <w:rsid w:val="008F4AE6"/>
    <w:rsid w:val="008F4C0B"/>
    <w:rsid w:val="008F4E6D"/>
    <w:rsid w:val="008F4F5D"/>
    <w:rsid w:val="008F50DF"/>
    <w:rsid w:val="008F5A9B"/>
    <w:rsid w:val="008F5D3C"/>
    <w:rsid w:val="008F5DCA"/>
    <w:rsid w:val="008F5F64"/>
    <w:rsid w:val="008F602F"/>
    <w:rsid w:val="008F606C"/>
    <w:rsid w:val="008F633D"/>
    <w:rsid w:val="008F649B"/>
    <w:rsid w:val="008F66D6"/>
    <w:rsid w:val="008F6849"/>
    <w:rsid w:val="008F6DEC"/>
    <w:rsid w:val="008F6F2F"/>
    <w:rsid w:val="008F72EB"/>
    <w:rsid w:val="008F7483"/>
    <w:rsid w:val="008F7743"/>
    <w:rsid w:val="008F7DE6"/>
    <w:rsid w:val="008F7E11"/>
    <w:rsid w:val="008F7FC4"/>
    <w:rsid w:val="009002FA"/>
    <w:rsid w:val="00900767"/>
    <w:rsid w:val="00900FF6"/>
    <w:rsid w:val="009011F3"/>
    <w:rsid w:val="009013E8"/>
    <w:rsid w:val="0090153E"/>
    <w:rsid w:val="009018A7"/>
    <w:rsid w:val="009019CC"/>
    <w:rsid w:val="009019F5"/>
    <w:rsid w:val="00901B2C"/>
    <w:rsid w:val="00901B57"/>
    <w:rsid w:val="00901B67"/>
    <w:rsid w:val="00901DD8"/>
    <w:rsid w:val="00902171"/>
    <w:rsid w:val="009024D4"/>
    <w:rsid w:val="00902699"/>
    <w:rsid w:val="009026D2"/>
    <w:rsid w:val="009028CC"/>
    <w:rsid w:val="009029F6"/>
    <w:rsid w:val="00902AD4"/>
    <w:rsid w:val="00902B1B"/>
    <w:rsid w:val="00902CA8"/>
    <w:rsid w:val="00902CC0"/>
    <w:rsid w:val="009031C7"/>
    <w:rsid w:val="009034EC"/>
    <w:rsid w:val="009036C5"/>
    <w:rsid w:val="00903820"/>
    <w:rsid w:val="009039F2"/>
    <w:rsid w:val="00903C6E"/>
    <w:rsid w:val="00903D2B"/>
    <w:rsid w:val="00903D79"/>
    <w:rsid w:val="009041EA"/>
    <w:rsid w:val="00904567"/>
    <w:rsid w:val="00904781"/>
    <w:rsid w:val="00905364"/>
    <w:rsid w:val="00905E08"/>
    <w:rsid w:val="00905F41"/>
    <w:rsid w:val="009067B6"/>
    <w:rsid w:val="009067C8"/>
    <w:rsid w:val="00906814"/>
    <w:rsid w:val="00906A5C"/>
    <w:rsid w:val="00906CCF"/>
    <w:rsid w:val="00906D15"/>
    <w:rsid w:val="00906EE0"/>
    <w:rsid w:val="009070E2"/>
    <w:rsid w:val="009078DD"/>
    <w:rsid w:val="009079DC"/>
    <w:rsid w:val="00907ADB"/>
    <w:rsid w:val="00907BAA"/>
    <w:rsid w:val="00907FA1"/>
    <w:rsid w:val="00910164"/>
    <w:rsid w:val="00910170"/>
    <w:rsid w:val="009104B0"/>
    <w:rsid w:val="009107E1"/>
    <w:rsid w:val="0091094C"/>
    <w:rsid w:val="00910D2E"/>
    <w:rsid w:val="00910E31"/>
    <w:rsid w:val="00911012"/>
    <w:rsid w:val="009110DD"/>
    <w:rsid w:val="00911152"/>
    <w:rsid w:val="009114FD"/>
    <w:rsid w:val="0091156B"/>
    <w:rsid w:val="009118BA"/>
    <w:rsid w:val="00911AE8"/>
    <w:rsid w:val="00911FE9"/>
    <w:rsid w:val="009121AE"/>
    <w:rsid w:val="00912A07"/>
    <w:rsid w:val="0091373E"/>
    <w:rsid w:val="0091390D"/>
    <w:rsid w:val="00913C2F"/>
    <w:rsid w:val="00913C72"/>
    <w:rsid w:val="00913EC7"/>
    <w:rsid w:val="00913F7F"/>
    <w:rsid w:val="00914030"/>
    <w:rsid w:val="00914064"/>
    <w:rsid w:val="0091438F"/>
    <w:rsid w:val="00914ACE"/>
    <w:rsid w:val="00915228"/>
    <w:rsid w:val="009155F2"/>
    <w:rsid w:val="009156F2"/>
    <w:rsid w:val="0091585E"/>
    <w:rsid w:val="00915997"/>
    <w:rsid w:val="00915D0E"/>
    <w:rsid w:val="00916075"/>
    <w:rsid w:val="009162BF"/>
    <w:rsid w:val="009167A8"/>
    <w:rsid w:val="009169C8"/>
    <w:rsid w:val="00916C05"/>
    <w:rsid w:val="00916D05"/>
    <w:rsid w:val="00916E16"/>
    <w:rsid w:val="00916E26"/>
    <w:rsid w:val="0091736A"/>
    <w:rsid w:val="0091740D"/>
    <w:rsid w:val="0091743E"/>
    <w:rsid w:val="00917B82"/>
    <w:rsid w:val="00917F2F"/>
    <w:rsid w:val="00920704"/>
    <w:rsid w:val="00920B83"/>
    <w:rsid w:val="00920D06"/>
    <w:rsid w:val="0092122B"/>
    <w:rsid w:val="009215A7"/>
    <w:rsid w:val="00921C75"/>
    <w:rsid w:val="00921E14"/>
    <w:rsid w:val="00921E17"/>
    <w:rsid w:val="00922905"/>
    <w:rsid w:val="00922CF9"/>
    <w:rsid w:val="00922F52"/>
    <w:rsid w:val="0092342A"/>
    <w:rsid w:val="009236F0"/>
    <w:rsid w:val="00923CBD"/>
    <w:rsid w:val="00923E55"/>
    <w:rsid w:val="0092413C"/>
    <w:rsid w:val="0092420A"/>
    <w:rsid w:val="009246AF"/>
    <w:rsid w:val="009248CF"/>
    <w:rsid w:val="009248FC"/>
    <w:rsid w:val="0092528C"/>
    <w:rsid w:val="0092598D"/>
    <w:rsid w:val="00925A15"/>
    <w:rsid w:val="00925AB5"/>
    <w:rsid w:val="009261E5"/>
    <w:rsid w:val="0092685D"/>
    <w:rsid w:val="00926B6B"/>
    <w:rsid w:val="00926F46"/>
    <w:rsid w:val="009272D2"/>
    <w:rsid w:val="009275B4"/>
    <w:rsid w:val="009277D3"/>
    <w:rsid w:val="00927FC0"/>
    <w:rsid w:val="0093072A"/>
    <w:rsid w:val="0093084E"/>
    <w:rsid w:val="009308F2"/>
    <w:rsid w:val="0093097B"/>
    <w:rsid w:val="00930A93"/>
    <w:rsid w:val="00930B26"/>
    <w:rsid w:val="0093104B"/>
    <w:rsid w:val="009310FA"/>
    <w:rsid w:val="00931745"/>
    <w:rsid w:val="0093179E"/>
    <w:rsid w:val="00931BCA"/>
    <w:rsid w:val="00931BD9"/>
    <w:rsid w:val="00931F62"/>
    <w:rsid w:val="009324FF"/>
    <w:rsid w:val="009327A3"/>
    <w:rsid w:val="00932B00"/>
    <w:rsid w:val="00932CF3"/>
    <w:rsid w:val="00933231"/>
    <w:rsid w:val="009333D0"/>
    <w:rsid w:val="009333D7"/>
    <w:rsid w:val="0093370E"/>
    <w:rsid w:val="00933827"/>
    <w:rsid w:val="00933E67"/>
    <w:rsid w:val="00933FD2"/>
    <w:rsid w:val="00934194"/>
    <w:rsid w:val="009342D0"/>
    <w:rsid w:val="009342F2"/>
    <w:rsid w:val="0093438A"/>
    <w:rsid w:val="009343C2"/>
    <w:rsid w:val="00934AC2"/>
    <w:rsid w:val="00934B8A"/>
    <w:rsid w:val="00934DCF"/>
    <w:rsid w:val="00934E46"/>
    <w:rsid w:val="00934F07"/>
    <w:rsid w:val="00934FB7"/>
    <w:rsid w:val="0093506F"/>
    <w:rsid w:val="0093526E"/>
    <w:rsid w:val="00935327"/>
    <w:rsid w:val="00935570"/>
    <w:rsid w:val="009357E1"/>
    <w:rsid w:val="00935A34"/>
    <w:rsid w:val="00935CCF"/>
    <w:rsid w:val="00935D5D"/>
    <w:rsid w:val="009368A6"/>
    <w:rsid w:val="009368FC"/>
    <w:rsid w:val="00936919"/>
    <w:rsid w:val="009369C8"/>
    <w:rsid w:val="00936A19"/>
    <w:rsid w:val="00936D2F"/>
    <w:rsid w:val="00936E52"/>
    <w:rsid w:val="00936EE1"/>
    <w:rsid w:val="0093702C"/>
    <w:rsid w:val="00937249"/>
    <w:rsid w:val="009372CF"/>
    <w:rsid w:val="009375C2"/>
    <w:rsid w:val="009376BC"/>
    <w:rsid w:val="009377A5"/>
    <w:rsid w:val="00937855"/>
    <w:rsid w:val="00937AE7"/>
    <w:rsid w:val="00937B89"/>
    <w:rsid w:val="00940097"/>
    <w:rsid w:val="009402A1"/>
    <w:rsid w:val="00940317"/>
    <w:rsid w:val="00940630"/>
    <w:rsid w:val="009408FD"/>
    <w:rsid w:val="00940A25"/>
    <w:rsid w:val="00940E98"/>
    <w:rsid w:val="009413FA"/>
    <w:rsid w:val="009415A7"/>
    <w:rsid w:val="009418AB"/>
    <w:rsid w:val="0094193B"/>
    <w:rsid w:val="00941E4D"/>
    <w:rsid w:val="00941FCA"/>
    <w:rsid w:val="009420F8"/>
    <w:rsid w:val="00942162"/>
    <w:rsid w:val="009421C6"/>
    <w:rsid w:val="009422AA"/>
    <w:rsid w:val="0094280C"/>
    <w:rsid w:val="00942970"/>
    <w:rsid w:val="00942BA4"/>
    <w:rsid w:val="00942BC8"/>
    <w:rsid w:val="00942D9F"/>
    <w:rsid w:val="009430FA"/>
    <w:rsid w:val="009433FA"/>
    <w:rsid w:val="0094362C"/>
    <w:rsid w:val="0094365A"/>
    <w:rsid w:val="00943707"/>
    <w:rsid w:val="00943D0C"/>
    <w:rsid w:val="0094414A"/>
    <w:rsid w:val="00944605"/>
    <w:rsid w:val="00944908"/>
    <w:rsid w:val="00944977"/>
    <w:rsid w:val="00944C19"/>
    <w:rsid w:val="00944E9C"/>
    <w:rsid w:val="00944EE7"/>
    <w:rsid w:val="00944F2F"/>
    <w:rsid w:val="00945171"/>
    <w:rsid w:val="009451CA"/>
    <w:rsid w:val="009454ED"/>
    <w:rsid w:val="00945F94"/>
    <w:rsid w:val="009461CB"/>
    <w:rsid w:val="009462B3"/>
    <w:rsid w:val="00946575"/>
    <w:rsid w:val="0094658E"/>
    <w:rsid w:val="00946939"/>
    <w:rsid w:val="00946979"/>
    <w:rsid w:val="009471AE"/>
    <w:rsid w:val="009474A9"/>
    <w:rsid w:val="009474DA"/>
    <w:rsid w:val="00947526"/>
    <w:rsid w:val="009500F0"/>
    <w:rsid w:val="00950465"/>
    <w:rsid w:val="009507D6"/>
    <w:rsid w:val="0095097E"/>
    <w:rsid w:val="009510F0"/>
    <w:rsid w:val="009512CA"/>
    <w:rsid w:val="0095152D"/>
    <w:rsid w:val="00951AE1"/>
    <w:rsid w:val="00951C57"/>
    <w:rsid w:val="00951E73"/>
    <w:rsid w:val="00951EAE"/>
    <w:rsid w:val="009520F7"/>
    <w:rsid w:val="0095216E"/>
    <w:rsid w:val="009528AD"/>
    <w:rsid w:val="00952AE2"/>
    <w:rsid w:val="00952D38"/>
    <w:rsid w:val="00953179"/>
    <w:rsid w:val="0095334D"/>
    <w:rsid w:val="00953A61"/>
    <w:rsid w:val="00953B7E"/>
    <w:rsid w:val="00953CE9"/>
    <w:rsid w:val="00954301"/>
    <w:rsid w:val="00954398"/>
    <w:rsid w:val="0095469E"/>
    <w:rsid w:val="00954C34"/>
    <w:rsid w:val="00954D3F"/>
    <w:rsid w:val="00954FC5"/>
    <w:rsid w:val="00955118"/>
    <w:rsid w:val="009556F9"/>
    <w:rsid w:val="00955916"/>
    <w:rsid w:val="00955E0D"/>
    <w:rsid w:val="009563F5"/>
    <w:rsid w:val="0095647B"/>
    <w:rsid w:val="009567FD"/>
    <w:rsid w:val="00956A69"/>
    <w:rsid w:val="0095749B"/>
    <w:rsid w:val="009575CA"/>
    <w:rsid w:val="00957E35"/>
    <w:rsid w:val="00957F6E"/>
    <w:rsid w:val="00960327"/>
    <w:rsid w:val="009603AA"/>
    <w:rsid w:val="009609AB"/>
    <w:rsid w:val="00961BD9"/>
    <w:rsid w:val="00961BE7"/>
    <w:rsid w:val="00961C0A"/>
    <w:rsid w:val="00961EE4"/>
    <w:rsid w:val="009620A1"/>
    <w:rsid w:val="00962291"/>
    <w:rsid w:val="009626B7"/>
    <w:rsid w:val="00962740"/>
    <w:rsid w:val="00962AB8"/>
    <w:rsid w:val="00962BE9"/>
    <w:rsid w:val="00962CD8"/>
    <w:rsid w:val="0096320E"/>
    <w:rsid w:val="00963350"/>
    <w:rsid w:val="0096337D"/>
    <w:rsid w:val="00963527"/>
    <w:rsid w:val="009638A1"/>
    <w:rsid w:val="0096393E"/>
    <w:rsid w:val="00963953"/>
    <w:rsid w:val="00963A13"/>
    <w:rsid w:val="00963C78"/>
    <w:rsid w:val="00963CFA"/>
    <w:rsid w:val="00963EB4"/>
    <w:rsid w:val="009642C6"/>
    <w:rsid w:val="0096453A"/>
    <w:rsid w:val="0096480C"/>
    <w:rsid w:val="00964839"/>
    <w:rsid w:val="0096490B"/>
    <w:rsid w:val="00964D36"/>
    <w:rsid w:val="00965022"/>
    <w:rsid w:val="0096551B"/>
    <w:rsid w:val="00965798"/>
    <w:rsid w:val="009658D2"/>
    <w:rsid w:val="00965AC2"/>
    <w:rsid w:val="00965C4C"/>
    <w:rsid w:val="00965D05"/>
    <w:rsid w:val="00965DB0"/>
    <w:rsid w:val="009662AF"/>
    <w:rsid w:val="00966AFD"/>
    <w:rsid w:val="00966B7B"/>
    <w:rsid w:val="00966F87"/>
    <w:rsid w:val="009671A6"/>
    <w:rsid w:val="00967343"/>
    <w:rsid w:val="0096736E"/>
    <w:rsid w:val="0096746B"/>
    <w:rsid w:val="009674F2"/>
    <w:rsid w:val="0096799A"/>
    <w:rsid w:val="00967A44"/>
    <w:rsid w:val="0097017D"/>
    <w:rsid w:val="0097073E"/>
    <w:rsid w:val="00970D34"/>
    <w:rsid w:val="00971073"/>
    <w:rsid w:val="00971077"/>
    <w:rsid w:val="009710C2"/>
    <w:rsid w:val="00971187"/>
    <w:rsid w:val="0097129A"/>
    <w:rsid w:val="0097177D"/>
    <w:rsid w:val="00971AC7"/>
    <w:rsid w:val="00971B24"/>
    <w:rsid w:val="00971B92"/>
    <w:rsid w:val="00971E8E"/>
    <w:rsid w:val="009720F4"/>
    <w:rsid w:val="009722F6"/>
    <w:rsid w:val="0097239B"/>
    <w:rsid w:val="0097255E"/>
    <w:rsid w:val="0097270A"/>
    <w:rsid w:val="00972901"/>
    <w:rsid w:val="00972BDB"/>
    <w:rsid w:val="00972FF2"/>
    <w:rsid w:val="0097309D"/>
    <w:rsid w:val="00973123"/>
    <w:rsid w:val="0097316F"/>
    <w:rsid w:val="00973505"/>
    <w:rsid w:val="009735D6"/>
    <w:rsid w:val="00973769"/>
    <w:rsid w:val="009743A9"/>
    <w:rsid w:val="0097440C"/>
    <w:rsid w:val="009744DF"/>
    <w:rsid w:val="00974B62"/>
    <w:rsid w:val="00974BAD"/>
    <w:rsid w:val="00974C7C"/>
    <w:rsid w:val="00974D03"/>
    <w:rsid w:val="00974D77"/>
    <w:rsid w:val="0097507D"/>
    <w:rsid w:val="0097555E"/>
    <w:rsid w:val="009755ED"/>
    <w:rsid w:val="0097563C"/>
    <w:rsid w:val="0097567A"/>
    <w:rsid w:val="0097630A"/>
    <w:rsid w:val="009765C3"/>
    <w:rsid w:val="00977645"/>
    <w:rsid w:val="00977863"/>
    <w:rsid w:val="00980A3E"/>
    <w:rsid w:val="00980A84"/>
    <w:rsid w:val="00980AAA"/>
    <w:rsid w:val="00980EA7"/>
    <w:rsid w:val="0098127C"/>
    <w:rsid w:val="0098129D"/>
    <w:rsid w:val="00981B07"/>
    <w:rsid w:val="00981C28"/>
    <w:rsid w:val="00981FBA"/>
    <w:rsid w:val="009824C4"/>
    <w:rsid w:val="00982A92"/>
    <w:rsid w:val="00982BD7"/>
    <w:rsid w:val="00982CEC"/>
    <w:rsid w:val="00983474"/>
    <w:rsid w:val="0098355A"/>
    <w:rsid w:val="00983744"/>
    <w:rsid w:val="009837B7"/>
    <w:rsid w:val="0098384C"/>
    <w:rsid w:val="00983A50"/>
    <w:rsid w:val="009840D8"/>
    <w:rsid w:val="0098416C"/>
    <w:rsid w:val="0098425C"/>
    <w:rsid w:val="00984586"/>
    <w:rsid w:val="0098498F"/>
    <w:rsid w:val="00984A8D"/>
    <w:rsid w:val="00984E20"/>
    <w:rsid w:val="00985016"/>
    <w:rsid w:val="00985100"/>
    <w:rsid w:val="00985429"/>
    <w:rsid w:val="0098583F"/>
    <w:rsid w:val="00985AF9"/>
    <w:rsid w:val="009862E1"/>
    <w:rsid w:val="009864F2"/>
    <w:rsid w:val="00986826"/>
    <w:rsid w:val="009868B6"/>
    <w:rsid w:val="00986A81"/>
    <w:rsid w:val="00986EF5"/>
    <w:rsid w:val="00987015"/>
    <w:rsid w:val="0098709F"/>
    <w:rsid w:val="009874BB"/>
    <w:rsid w:val="009875A1"/>
    <w:rsid w:val="009877CA"/>
    <w:rsid w:val="0098788D"/>
    <w:rsid w:val="00987E9D"/>
    <w:rsid w:val="00990336"/>
    <w:rsid w:val="00990604"/>
    <w:rsid w:val="00990857"/>
    <w:rsid w:val="00990FB2"/>
    <w:rsid w:val="009918A0"/>
    <w:rsid w:val="009918F1"/>
    <w:rsid w:val="00991A20"/>
    <w:rsid w:val="00992029"/>
    <w:rsid w:val="00992725"/>
    <w:rsid w:val="00992A95"/>
    <w:rsid w:val="009935F1"/>
    <w:rsid w:val="00993903"/>
    <w:rsid w:val="00993B63"/>
    <w:rsid w:val="00993E68"/>
    <w:rsid w:val="00993FAF"/>
    <w:rsid w:val="0099419D"/>
    <w:rsid w:val="009941AC"/>
    <w:rsid w:val="0099428F"/>
    <w:rsid w:val="0099452D"/>
    <w:rsid w:val="0099457A"/>
    <w:rsid w:val="0099477A"/>
    <w:rsid w:val="00994A40"/>
    <w:rsid w:val="00994B8A"/>
    <w:rsid w:val="00994C88"/>
    <w:rsid w:val="0099516C"/>
    <w:rsid w:val="009953D2"/>
    <w:rsid w:val="009955A7"/>
    <w:rsid w:val="0099579D"/>
    <w:rsid w:val="0099585F"/>
    <w:rsid w:val="00995AF5"/>
    <w:rsid w:val="00996211"/>
    <w:rsid w:val="0099623B"/>
    <w:rsid w:val="0099642E"/>
    <w:rsid w:val="00996629"/>
    <w:rsid w:val="00996802"/>
    <w:rsid w:val="009970C8"/>
    <w:rsid w:val="0099755A"/>
    <w:rsid w:val="009976AC"/>
    <w:rsid w:val="009977BB"/>
    <w:rsid w:val="009978F0"/>
    <w:rsid w:val="00997952"/>
    <w:rsid w:val="00997CE6"/>
    <w:rsid w:val="009A0D70"/>
    <w:rsid w:val="009A127B"/>
    <w:rsid w:val="009A15BF"/>
    <w:rsid w:val="009A198E"/>
    <w:rsid w:val="009A1E3C"/>
    <w:rsid w:val="009A22B1"/>
    <w:rsid w:val="009A26D1"/>
    <w:rsid w:val="009A2801"/>
    <w:rsid w:val="009A288E"/>
    <w:rsid w:val="009A2919"/>
    <w:rsid w:val="009A2B10"/>
    <w:rsid w:val="009A2B69"/>
    <w:rsid w:val="009A31C0"/>
    <w:rsid w:val="009A3602"/>
    <w:rsid w:val="009A3A0C"/>
    <w:rsid w:val="009A3AAB"/>
    <w:rsid w:val="009A3BF3"/>
    <w:rsid w:val="009A3C35"/>
    <w:rsid w:val="009A3CEE"/>
    <w:rsid w:val="009A3DD7"/>
    <w:rsid w:val="009A3F0D"/>
    <w:rsid w:val="009A4252"/>
    <w:rsid w:val="009A43A9"/>
    <w:rsid w:val="009A4945"/>
    <w:rsid w:val="009A4A70"/>
    <w:rsid w:val="009A4FCB"/>
    <w:rsid w:val="009A5173"/>
    <w:rsid w:val="009A57DA"/>
    <w:rsid w:val="009A5E34"/>
    <w:rsid w:val="009A61E9"/>
    <w:rsid w:val="009A647C"/>
    <w:rsid w:val="009A6CA0"/>
    <w:rsid w:val="009A6DC1"/>
    <w:rsid w:val="009A7420"/>
    <w:rsid w:val="009A755C"/>
    <w:rsid w:val="009A78E2"/>
    <w:rsid w:val="009A7AC5"/>
    <w:rsid w:val="009A7B91"/>
    <w:rsid w:val="009A7C19"/>
    <w:rsid w:val="009A7C93"/>
    <w:rsid w:val="009A7CDA"/>
    <w:rsid w:val="009A7DB2"/>
    <w:rsid w:val="009B04C5"/>
    <w:rsid w:val="009B05A2"/>
    <w:rsid w:val="009B0790"/>
    <w:rsid w:val="009B0800"/>
    <w:rsid w:val="009B0893"/>
    <w:rsid w:val="009B0C06"/>
    <w:rsid w:val="009B0E55"/>
    <w:rsid w:val="009B0E84"/>
    <w:rsid w:val="009B0EB7"/>
    <w:rsid w:val="009B0F7A"/>
    <w:rsid w:val="009B0FCE"/>
    <w:rsid w:val="009B1297"/>
    <w:rsid w:val="009B1856"/>
    <w:rsid w:val="009B1C57"/>
    <w:rsid w:val="009B1C86"/>
    <w:rsid w:val="009B1DD8"/>
    <w:rsid w:val="009B1DE0"/>
    <w:rsid w:val="009B1F4F"/>
    <w:rsid w:val="009B20E0"/>
    <w:rsid w:val="009B2A50"/>
    <w:rsid w:val="009B2B43"/>
    <w:rsid w:val="009B2CC4"/>
    <w:rsid w:val="009B2D06"/>
    <w:rsid w:val="009B3351"/>
    <w:rsid w:val="009B3881"/>
    <w:rsid w:val="009B38C0"/>
    <w:rsid w:val="009B3D9A"/>
    <w:rsid w:val="009B3F67"/>
    <w:rsid w:val="009B3F7B"/>
    <w:rsid w:val="009B40C9"/>
    <w:rsid w:val="009B490A"/>
    <w:rsid w:val="009B4AA4"/>
    <w:rsid w:val="009B4B43"/>
    <w:rsid w:val="009B4BC9"/>
    <w:rsid w:val="009B512E"/>
    <w:rsid w:val="009B51D1"/>
    <w:rsid w:val="009B5259"/>
    <w:rsid w:val="009B52D4"/>
    <w:rsid w:val="009B53BA"/>
    <w:rsid w:val="009B5543"/>
    <w:rsid w:val="009B57E6"/>
    <w:rsid w:val="009B5897"/>
    <w:rsid w:val="009B5B77"/>
    <w:rsid w:val="009B5D35"/>
    <w:rsid w:val="009B5E10"/>
    <w:rsid w:val="009B6540"/>
    <w:rsid w:val="009B67DC"/>
    <w:rsid w:val="009B67E4"/>
    <w:rsid w:val="009B6A4E"/>
    <w:rsid w:val="009B6D89"/>
    <w:rsid w:val="009B722E"/>
    <w:rsid w:val="009B7522"/>
    <w:rsid w:val="009B7A1D"/>
    <w:rsid w:val="009B7BA8"/>
    <w:rsid w:val="009B7CD3"/>
    <w:rsid w:val="009B7DBE"/>
    <w:rsid w:val="009B7EA6"/>
    <w:rsid w:val="009C0239"/>
    <w:rsid w:val="009C0300"/>
    <w:rsid w:val="009C0830"/>
    <w:rsid w:val="009C0A85"/>
    <w:rsid w:val="009C0FD6"/>
    <w:rsid w:val="009C0FEF"/>
    <w:rsid w:val="009C102B"/>
    <w:rsid w:val="009C145B"/>
    <w:rsid w:val="009C1920"/>
    <w:rsid w:val="009C1D49"/>
    <w:rsid w:val="009C1EEE"/>
    <w:rsid w:val="009C209F"/>
    <w:rsid w:val="009C2102"/>
    <w:rsid w:val="009C222C"/>
    <w:rsid w:val="009C242D"/>
    <w:rsid w:val="009C2450"/>
    <w:rsid w:val="009C25B9"/>
    <w:rsid w:val="009C25DA"/>
    <w:rsid w:val="009C2AE1"/>
    <w:rsid w:val="009C2B56"/>
    <w:rsid w:val="009C2B9E"/>
    <w:rsid w:val="009C2BA8"/>
    <w:rsid w:val="009C2C6A"/>
    <w:rsid w:val="009C2D7F"/>
    <w:rsid w:val="009C30E0"/>
    <w:rsid w:val="009C3404"/>
    <w:rsid w:val="009C37F9"/>
    <w:rsid w:val="009C3B2C"/>
    <w:rsid w:val="009C40AC"/>
    <w:rsid w:val="009C4129"/>
    <w:rsid w:val="009C41BA"/>
    <w:rsid w:val="009C43C6"/>
    <w:rsid w:val="009C4603"/>
    <w:rsid w:val="009C4851"/>
    <w:rsid w:val="009C4B5F"/>
    <w:rsid w:val="009C4BBB"/>
    <w:rsid w:val="009C4C14"/>
    <w:rsid w:val="009C4F38"/>
    <w:rsid w:val="009C4F4C"/>
    <w:rsid w:val="009C4F66"/>
    <w:rsid w:val="009C4FF5"/>
    <w:rsid w:val="009C56E4"/>
    <w:rsid w:val="009C58B0"/>
    <w:rsid w:val="009C59E8"/>
    <w:rsid w:val="009C5B1B"/>
    <w:rsid w:val="009C5BB7"/>
    <w:rsid w:val="009C5CC3"/>
    <w:rsid w:val="009C6CAE"/>
    <w:rsid w:val="009C6DBF"/>
    <w:rsid w:val="009C7BBE"/>
    <w:rsid w:val="009C7F1A"/>
    <w:rsid w:val="009D0468"/>
    <w:rsid w:val="009D0B1F"/>
    <w:rsid w:val="009D0EB2"/>
    <w:rsid w:val="009D131E"/>
    <w:rsid w:val="009D14CF"/>
    <w:rsid w:val="009D15D9"/>
    <w:rsid w:val="009D167F"/>
    <w:rsid w:val="009D16DA"/>
    <w:rsid w:val="009D16DE"/>
    <w:rsid w:val="009D187F"/>
    <w:rsid w:val="009D1AFF"/>
    <w:rsid w:val="009D2052"/>
    <w:rsid w:val="009D2053"/>
    <w:rsid w:val="009D2198"/>
    <w:rsid w:val="009D2291"/>
    <w:rsid w:val="009D270A"/>
    <w:rsid w:val="009D2982"/>
    <w:rsid w:val="009D2DAD"/>
    <w:rsid w:val="009D2E1E"/>
    <w:rsid w:val="009D37E9"/>
    <w:rsid w:val="009D37FF"/>
    <w:rsid w:val="009D3A01"/>
    <w:rsid w:val="009D3C14"/>
    <w:rsid w:val="009D3EDF"/>
    <w:rsid w:val="009D428F"/>
    <w:rsid w:val="009D431E"/>
    <w:rsid w:val="009D4403"/>
    <w:rsid w:val="009D4464"/>
    <w:rsid w:val="009D4AD9"/>
    <w:rsid w:val="009D4B61"/>
    <w:rsid w:val="009D4B6D"/>
    <w:rsid w:val="009D4BF4"/>
    <w:rsid w:val="009D4C3A"/>
    <w:rsid w:val="009D4CAC"/>
    <w:rsid w:val="009D53BB"/>
    <w:rsid w:val="009D54F7"/>
    <w:rsid w:val="009D5632"/>
    <w:rsid w:val="009D582A"/>
    <w:rsid w:val="009D5A3D"/>
    <w:rsid w:val="009D5C6D"/>
    <w:rsid w:val="009D5DB6"/>
    <w:rsid w:val="009D5DBF"/>
    <w:rsid w:val="009D5E21"/>
    <w:rsid w:val="009D6047"/>
    <w:rsid w:val="009D61E1"/>
    <w:rsid w:val="009D6272"/>
    <w:rsid w:val="009D632C"/>
    <w:rsid w:val="009D63CF"/>
    <w:rsid w:val="009D6658"/>
    <w:rsid w:val="009D67B9"/>
    <w:rsid w:val="009D681D"/>
    <w:rsid w:val="009D6B6E"/>
    <w:rsid w:val="009D6C4C"/>
    <w:rsid w:val="009D6E4D"/>
    <w:rsid w:val="009D6EE1"/>
    <w:rsid w:val="009D76C1"/>
    <w:rsid w:val="009D77E7"/>
    <w:rsid w:val="009D787D"/>
    <w:rsid w:val="009D7AEE"/>
    <w:rsid w:val="009D7D07"/>
    <w:rsid w:val="009D7D79"/>
    <w:rsid w:val="009E013E"/>
    <w:rsid w:val="009E03A1"/>
    <w:rsid w:val="009E0E3F"/>
    <w:rsid w:val="009E106F"/>
    <w:rsid w:val="009E1109"/>
    <w:rsid w:val="009E135C"/>
    <w:rsid w:val="009E1F48"/>
    <w:rsid w:val="009E2093"/>
    <w:rsid w:val="009E2633"/>
    <w:rsid w:val="009E26E6"/>
    <w:rsid w:val="009E27DF"/>
    <w:rsid w:val="009E2B73"/>
    <w:rsid w:val="009E2DE1"/>
    <w:rsid w:val="009E2EF7"/>
    <w:rsid w:val="009E3018"/>
    <w:rsid w:val="009E30D4"/>
    <w:rsid w:val="009E3396"/>
    <w:rsid w:val="009E33E4"/>
    <w:rsid w:val="009E3AFA"/>
    <w:rsid w:val="009E3B76"/>
    <w:rsid w:val="009E419D"/>
    <w:rsid w:val="009E41B7"/>
    <w:rsid w:val="009E41C3"/>
    <w:rsid w:val="009E43E6"/>
    <w:rsid w:val="009E4516"/>
    <w:rsid w:val="009E46D7"/>
    <w:rsid w:val="009E4B1E"/>
    <w:rsid w:val="009E4EBE"/>
    <w:rsid w:val="009E4EE6"/>
    <w:rsid w:val="009E519F"/>
    <w:rsid w:val="009E53C9"/>
    <w:rsid w:val="009E53F5"/>
    <w:rsid w:val="009E56E5"/>
    <w:rsid w:val="009E5882"/>
    <w:rsid w:val="009E5AD8"/>
    <w:rsid w:val="009E5B29"/>
    <w:rsid w:val="009E5F39"/>
    <w:rsid w:val="009E6343"/>
    <w:rsid w:val="009E6417"/>
    <w:rsid w:val="009E655A"/>
    <w:rsid w:val="009E6579"/>
    <w:rsid w:val="009E6DED"/>
    <w:rsid w:val="009E7000"/>
    <w:rsid w:val="009E72C0"/>
    <w:rsid w:val="009E78A1"/>
    <w:rsid w:val="009E792A"/>
    <w:rsid w:val="009E7B5A"/>
    <w:rsid w:val="009E7C8A"/>
    <w:rsid w:val="009F0303"/>
    <w:rsid w:val="009F04FE"/>
    <w:rsid w:val="009F0862"/>
    <w:rsid w:val="009F088C"/>
    <w:rsid w:val="009F099C"/>
    <w:rsid w:val="009F0B5D"/>
    <w:rsid w:val="009F0B70"/>
    <w:rsid w:val="009F0EBE"/>
    <w:rsid w:val="009F1023"/>
    <w:rsid w:val="009F11F9"/>
    <w:rsid w:val="009F130B"/>
    <w:rsid w:val="009F138F"/>
    <w:rsid w:val="009F1507"/>
    <w:rsid w:val="009F17DE"/>
    <w:rsid w:val="009F1BD7"/>
    <w:rsid w:val="009F1BD9"/>
    <w:rsid w:val="009F1BF2"/>
    <w:rsid w:val="009F2582"/>
    <w:rsid w:val="009F2C9C"/>
    <w:rsid w:val="009F2D14"/>
    <w:rsid w:val="009F2D74"/>
    <w:rsid w:val="009F2E3F"/>
    <w:rsid w:val="009F38AE"/>
    <w:rsid w:val="009F3D42"/>
    <w:rsid w:val="009F3EBD"/>
    <w:rsid w:val="009F3EDA"/>
    <w:rsid w:val="009F3F3B"/>
    <w:rsid w:val="009F3FC2"/>
    <w:rsid w:val="009F4176"/>
    <w:rsid w:val="009F47F0"/>
    <w:rsid w:val="009F4DCD"/>
    <w:rsid w:val="009F4E4B"/>
    <w:rsid w:val="009F4E4E"/>
    <w:rsid w:val="009F5083"/>
    <w:rsid w:val="009F50A0"/>
    <w:rsid w:val="009F518D"/>
    <w:rsid w:val="009F5250"/>
    <w:rsid w:val="009F5259"/>
    <w:rsid w:val="009F555B"/>
    <w:rsid w:val="009F5899"/>
    <w:rsid w:val="009F58F3"/>
    <w:rsid w:val="009F5A37"/>
    <w:rsid w:val="009F5DC4"/>
    <w:rsid w:val="009F6085"/>
    <w:rsid w:val="009F611F"/>
    <w:rsid w:val="009F6665"/>
    <w:rsid w:val="009F67D1"/>
    <w:rsid w:val="009F6B0E"/>
    <w:rsid w:val="009F6B26"/>
    <w:rsid w:val="009F6D8C"/>
    <w:rsid w:val="009F74AE"/>
    <w:rsid w:val="009F7553"/>
    <w:rsid w:val="009F76C7"/>
    <w:rsid w:val="009F776C"/>
    <w:rsid w:val="009F79A0"/>
    <w:rsid w:val="009F79B7"/>
    <w:rsid w:val="009F7AC2"/>
    <w:rsid w:val="009F7E9A"/>
    <w:rsid w:val="00A008CD"/>
    <w:rsid w:val="00A00BDB"/>
    <w:rsid w:val="00A00C2D"/>
    <w:rsid w:val="00A00C5A"/>
    <w:rsid w:val="00A010AE"/>
    <w:rsid w:val="00A011ED"/>
    <w:rsid w:val="00A0125A"/>
    <w:rsid w:val="00A01499"/>
    <w:rsid w:val="00A0153F"/>
    <w:rsid w:val="00A01918"/>
    <w:rsid w:val="00A026F7"/>
    <w:rsid w:val="00A02796"/>
    <w:rsid w:val="00A0283A"/>
    <w:rsid w:val="00A02A8B"/>
    <w:rsid w:val="00A02AA9"/>
    <w:rsid w:val="00A02B26"/>
    <w:rsid w:val="00A02C02"/>
    <w:rsid w:val="00A02D4F"/>
    <w:rsid w:val="00A02ECF"/>
    <w:rsid w:val="00A03287"/>
    <w:rsid w:val="00A034C8"/>
    <w:rsid w:val="00A03852"/>
    <w:rsid w:val="00A038D5"/>
    <w:rsid w:val="00A03AA1"/>
    <w:rsid w:val="00A03BC2"/>
    <w:rsid w:val="00A03F29"/>
    <w:rsid w:val="00A04179"/>
    <w:rsid w:val="00A04869"/>
    <w:rsid w:val="00A049FF"/>
    <w:rsid w:val="00A04EC0"/>
    <w:rsid w:val="00A0504E"/>
    <w:rsid w:val="00A052F5"/>
    <w:rsid w:val="00A0554D"/>
    <w:rsid w:val="00A056C1"/>
    <w:rsid w:val="00A056E6"/>
    <w:rsid w:val="00A0578E"/>
    <w:rsid w:val="00A05E33"/>
    <w:rsid w:val="00A05F96"/>
    <w:rsid w:val="00A05FB3"/>
    <w:rsid w:val="00A064CB"/>
    <w:rsid w:val="00A06909"/>
    <w:rsid w:val="00A06A76"/>
    <w:rsid w:val="00A0700F"/>
    <w:rsid w:val="00A0783D"/>
    <w:rsid w:val="00A0784E"/>
    <w:rsid w:val="00A07B85"/>
    <w:rsid w:val="00A07C26"/>
    <w:rsid w:val="00A07F9A"/>
    <w:rsid w:val="00A108BD"/>
    <w:rsid w:val="00A10A9A"/>
    <w:rsid w:val="00A10E60"/>
    <w:rsid w:val="00A10EED"/>
    <w:rsid w:val="00A11391"/>
    <w:rsid w:val="00A11408"/>
    <w:rsid w:val="00A11437"/>
    <w:rsid w:val="00A116E8"/>
    <w:rsid w:val="00A11729"/>
    <w:rsid w:val="00A11939"/>
    <w:rsid w:val="00A11CB6"/>
    <w:rsid w:val="00A11F8F"/>
    <w:rsid w:val="00A12252"/>
    <w:rsid w:val="00A12324"/>
    <w:rsid w:val="00A127B8"/>
    <w:rsid w:val="00A127E8"/>
    <w:rsid w:val="00A128A8"/>
    <w:rsid w:val="00A128E6"/>
    <w:rsid w:val="00A12AD5"/>
    <w:rsid w:val="00A12D47"/>
    <w:rsid w:val="00A12FF3"/>
    <w:rsid w:val="00A13392"/>
    <w:rsid w:val="00A13682"/>
    <w:rsid w:val="00A138C0"/>
    <w:rsid w:val="00A13DE3"/>
    <w:rsid w:val="00A14409"/>
    <w:rsid w:val="00A14614"/>
    <w:rsid w:val="00A14659"/>
    <w:rsid w:val="00A148F4"/>
    <w:rsid w:val="00A14997"/>
    <w:rsid w:val="00A14A6C"/>
    <w:rsid w:val="00A14B65"/>
    <w:rsid w:val="00A14D96"/>
    <w:rsid w:val="00A15173"/>
    <w:rsid w:val="00A1531D"/>
    <w:rsid w:val="00A153F4"/>
    <w:rsid w:val="00A154EA"/>
    <w:rsid w:val="00A15653"/>
    <w:rsid w:val="00A15729"/>
    <w:rsid w:val="00A158DB"/>
    <w:rsid w:val="00A15A11"/>
    <w:rsid w:val="00A15ABD"/>
    <w:rsid w:val="00A15CEF"/>
    <w:rsid w:val="00A15D48"/>
    <w:rsid w:val="00A15F2B"/>
    <w:rsid w:val="00A15F88"/>
    <w:rsid w:val="00A16451"/>
    <w:rsid w:val="00A16694"/>
    <w:rsid w:val="00A166D2"/>
    <w:rsid w:val="00A16D5C"/>
    <w:rsid w:val="00A171E2"/>
    <w:rsid w:val="00A172D5"/>
    <w:rsid w:val="00A1747B"/>
    <w:rsid w:val="00A175C2"/>
    <w:rsid w:val="00A17A3C"/>
    <w:rsid w:val="00A17CCC"/>
    <w:rsid w:val="00A17D03"/>
    <w:rsid w:val="00A17F20"/>
    <w:rsid w:val="00A20090"/>
    <w:rsid w:val="00A20228"/>
    <w:rsid w:val="00A2030D"/>
    <w:rsid w:val="00A20DB9"/>
    <w:rsid w:val="00A20DBE"/>
    <w:rsid w:val="00A20FBE"/>
    <w:rsid w:val="00A21101"/>
    <w:rsid w:val="00A21494"/>
    <w:rsid w:val="00A215AA"/>
    <w:rsid w:val="00A223E3"/>
    <w:rsid w:val="00A2243E"/>
    <w:rsid w:val="00A226E1"/>
    <w:rsid w:val="00A22784"/>
    <w:rsid w:val="00A22B74"/>
    <w:rsid w:val="00A22FED"/>
    <w:rsid w:val="00A2349A"/>
    <w:rsid w:val="00A23876"/>
    <w:rsid w:val="00A23BBF"/>
    <w:rsid w:val="00A23C04"/>
    <w:rsid w:val="00A23CA2"/>
    <w:rsid w:val="00A243DA"/>
    <w:rsid w:val="00A24431"/>
    <w:rsid w:val="00A24608"/>
    <w:rsid w:val="00A24728"/>
    <w:rsid w:val="00A24831"/>
    <w:rsid w:val="00A24A06"/>
    <w:rsid w:val="00A24D98"/>
    <w:rsid w:val="00A24E45"/>
    <w:rsid w:val="00A24FF3"/>
    <w:rsid w:val="00A250F0"/>
    <w:rsid w:val="00A2516E"/>
    <w:rsid w:val="00A25535"/>
    <w:rsid w:val="00A255B0"/>
    <w:rsid w:val="00A25888"/>
    <w:rsid w:val="00A25B1B"/>
    <w:rsid w:val="00A25B73"/>
    <w:rsid w:val="00A25F3A"/>
    <w:rsid w:val="00A26698"/>
    <w:rsid w:val="00A2672E"/>
    <w:rsid w:val="00A26D3C"/>
    <w:rsid w:val="00A26D3F"/>
    <w:rsid w:val="00A2727D"/>
    <w:rsid w:val="00A275A9"/>
    <w:rsid w:val="00A27728"/>
    <w:rsid w:val="00A2788B"/>
    <w:rsid w:val="00A27F7B"/>
    <w:rsid w:val="00A301C4"/>
    <w:rsid w:val="00A30308"/>
    <w:rsid w:val="00A305C7"/>
    <w:rsid w:val="00A307DD"/>
    <w:rsid w:val="00A30819"/>
    <w:rsid w:val="00A30962"/>
    <w:rsid w:val="00A3101D"/>
    <w:rsid w:val="00A31151"/>
    <w:rsid w:val="00A313A3"/>
    <w:rsid w:val="00A317AF"/>
    <w:rsid w:val="00A31B41"/>
    <w:rsid w:val="00A32351"/>
    <w:rsid w:val="00A3282B"/>
    <w:rsid w:val="00A32E52"/>
    <w:rsid w:val="00A33026"/>
    <w:rsid w:val="00A3318A"/>
    <w:rsid w:val="00A331C9"/>
    <w:rsid w:val="00A3337E"/>
    <w:rsid w:val="00A333AC"/>
    <w:rsid w:val="00A333B5"/>
    <w:rsid w:val="00A333DF"/>
    <w:rsid w:val="00A341BC"/>
    <w:rsid w:val="00A3437C"/>
    <w:rsid w:val="00A3478E"/>
    <w:rsid w:val="00A34BB3"/>
    <w:rsid w:val="00A350BF"/>
    <w:rsid w:val="00A351C2"/>
    <w:rsid w:val="00A35C70"/>
    <w:rsid w:val="00A361DD"/>
    <w:rsid w:val="00A36343"/>
    <w:rsid w:val="00A3636F"/>
    <w:rsid w:val="00A36E4A"/>
    <w:rsid w:val="00A3724C"/>
    <w:rsid w:val="00A372EB"/>
    <w:rsid w:val="00A37D50"/>
    <w:rsid w:val="00A40065"/>
    <w:rsid w:val="00A407EA"/>
    <w:rsid w:val="00A40C85"/>
    <w:rsid w:val="00A40D4C"/>
    <w:rsid w:val="00A40F43"/>
    <w:rsid w:val="00A41072"/>
    <w:rsid w:val="00A4126A"/>
    <w:rsid w:val="00A415B4"/>
    <w:rsid w:val="00A416DB"/>
    <w:rsid w:val="00A41866"/>
    <w:rsid w:val="00A41928"/>
    <w:rsid w:val="00A41941"/>
    <w:rsid w:val="00A419C6"/>
    <w:rsid w:val="00A419E1"/>
    <w:rsid w:val="00A42357"/>
    <w:rsid w:val="00A42973"/>
    <w:rsid w:val="00A42A32"/>
    <w:rsid w:val="00A42B56"/>
    <w:rsid w:val="00A42C3F"/>
    <w:rsid w:val="00A42D32"/>
    <w:rsid w:val="00A43230"/>
    <w:rsid w:val="00A43B68"/>
    <w:rsid w:val="00A4413B"/>
    <w:rsid w:val="00A44E7E"/>
    <w:rsid w:val="00A44FF8"/>
    <w:rsid w:val="00A45164"/>
    <w:rsid w:val="00A453BE"/>
    <w:rsid w:val="00A45AEF"/>
    <w:rsid w:val="00A45DC3"/>
    <w:rsid w:val="00A45F41"/>
    <w:rsid w:val="00A4729A"/>
    <w:rsid w:val="00A4739A"/>
    <w:rsid w:val="00A4749C"/>
    <w:rsid w:val="00A4762F"/>
    <w:rsid w:val="00A476C4"/>
    <w:rsid w:val="00A477F0"/>
    <w:rsid w:val="00A47931"/>
    <w:rsid w:val="00A47D6E"/>
    <w:rsid w:val="00A5004F"/>
    <w:rsid w:val="00A505BC"/>
    <w:rsid w:val="00A50CED"/>
    <w:rsid w:val="00A5113C"/>
    <w:rsid w:val="00A51642"/>
    <w:rsid w:val="00A51880"/>
    <w:rsid w:val="00A5198E"/>
    <w:rsid w:val="00A51D9D"/>
    <w:rsid w:val="00A52084"/>
    <w:rsid w:val="00A521C8"/>
    <w:rsid w:val="00A52315"/>
    <w:rsid w:val="00A52461"/>
    <w:rsid w:val="00A5294C"/>
    <w:rsid w:val="00A5298F"/>
    <w:rsid w:val="00A52D3E"/>
    <w:rsid w:val="00A52E23"/>
    <w:rsid w:val="00A533D4"/>
    <w:rsid w:val="00A533E9"/>
    <w:rsid w:val="00A536E4"/>
    <w:rsid w:val="00A537E8"/>
    <w:rsid w:val="00A5382A"/>
    <w:rsid w:val="00A539EB"/>
    <w:rsid w:val="00A53A45"/>
    <w:rsid w:val="00A53B52"/>
    <w:rsid w:val="00A53DFB"/>
    <w:rsid w:val="00A53E5B"/>
    <w:rsid w:val="00A54723"/>
    <w:rsid w:val="00A547AE"/>
    <w:rsid w:val="00A54B5A"/>
    <w:rsid w:val="00A54D91"/>
    <w:rsid w:val="00A54E3E"/>
    <w:rsid w:val="00A54F1C"/>
    <w:rsid w:val="00A54F8D"/>
    <w:rsid w:val="00A54FF1"/>
    <w:rsid w:val="00A55216"/>
    <w:rsid w:val="00A552FE"/>
    <w:rsid w:val="00A5547E"/>
    <w:rsid w:val="00A55700"/>
    <w:rsid w:val="00A558BA"/>
    <w:rsid w:val="00A558F6"/>
    <w:rsid w:val="00A55A9D"/>
    <w:rsid w:val="00A55C3C"/>
    <w:rsid w:val="00A561A8"/>
    <w:rsid w:val="00A562BE"/>
    <w:rsid w:val="00A564EA"/>
    <w:rsid w:val="00A5677E"/>
    <w:rsid w:val="00A570EF"/>
    <w:rsid w:val="00A57758"/>
    <w:rsid w:val="00A57976"/>
    <w:rsid w:val="00A57BE7"/>
    <w:rsid w:val="00A57E66"/>
    <w:rsid w:val="00A57ED8"/>
    <w:rsid w:val="00A60229"/>
    <w:rsid w:val="00A60236"/>
    <w:rsid w:val="00A6032D"/>
    <w:rsid w:val="00A603D0"/>
    <w:rsid w:val="00A603ED"/>
    <w:rsid w:val="00A6055D"/>
    <w:rsid w:val="00A60647"/>
    <w:rsid w:val="00A60907"/>
    <w:rsid w:val="00A60E64"/>
    <w:rsid w:val="00A610A0"/>
    <w:rsid w:val="00A61256"/>
    <w:rsid w:val="00A61372"/>
    <w:rsid w:val="00A61647"/>
    <w:rsid w:val="00A617A6"/>
    <w:rsid w:val="00A618CD"/>
    <w:rsid w:val="00A61FD0"/>
    <w:rsid w:val="00A621B6"/>
    <w:rsid w:val="00A6226D"/>
    <w:rsid w:val="00A62489"/>
    <w:rsid w:val="00A62549"/>
    <w:rsid w:val="00A628FD"/>
    <w:rsid w:val="00A62B5C"/>
    <w:rsid w:val="00A62B8E"/>
    <w:rsid w:val="00A62BAA"/>
    <w:rsid w:val="00A62BEE"/>
    <w:rsid w:val="00A62DB7"/>
    <w:rsid w:val="00A62DCE"/>
    <w:rsid w:val="00A62E79"/>
    <w:rsid w:val="00A63029"/>
    <w:rsid w:val="00A63237"/>
    <w:rsid w:val="00A632AC"/>
    <w:rsid w:val="00A633EE"/>
    <w:rsid w:val="00A63547"/>
    <w:rsid w:val="00A63C15"/>
    <w:rsid w:val="00A63C3E"/>
    <w:rsid w:val="00A63F56"/>
    <w:rsid w:val="00A64B5E"/>
    <w:rsid w:val="00A64BD4"/>
    <w:rsid w:val="00A64F2D"/>
    <w:rsid w:val="00A64FD5"/>
    <w:rsid w:val="00A655D8"/>
    <w:rsid w:val="00A6587C"/>
    <w:rsid w:val="00A65880"/>
    <w:rsid w:val="00A659E5"/>
    <w:rsid w:val="00A6610D"/>
    <w:rsid w:val="00A66284"/>
    <w:rsid w:val="00A663B2"/>
    <w:rsid w:val="00A6640D"/>
    <w:rsid w:val="00A66875"/>
    <w:rsid w:val="00A6689D"/>
    <w:rsid w:val="00A671A7"/>
    <w:rsid w:val="00A672D0"/>
    <w:rsid w:val="00A67799"/>
    <w:rsid w:val="00A6786D"/>
    <w:rsid w:val="00A67F06"/>
    <w:rsid w:val="00A67F7E"/>
    <w:rsid w:val="00A70244"/>
    <w:rsid w:val="00A7062D"/>
    <w:rsid w:val="00A70787"/>
    <w:rsid w:val="00A70795"/>
    <w:rsid w:val="00A70F59"/>
    <w:rsid w:val="00A710AD"/>
    <w:rsid w:val="00A7170F"/>
    <w:rsid w:val="00A717EE"/>
    <w:rsid w:val="00A71812"/>
    <w:rsid w:val="00A71A58"/>
    <w:rsid w:val="00A71B7F"/>
    <w:rsid w:val="00A71F66"/>
    <w:rsid w:val="00A7204D"/>
    <w:rsid w:val="00A72AB5"/>
    <w:rsid w:val="00A72B6F"/>
    <w:rsid w:val="00A72E0D"/>
    <w:rsid w:val="00A7302D"/>
    <w:rsid w:val="00A7325D"/>
    <w:rsid w:val="00A73564"/>
    <w:rsid w:val="00A735C0"/>
    <w:rsid w:val="00A73655"/>
    <w:rsid w:val="00A739C6"/>
    <w:rsid w:val="00A73B61"/>
    <w:rsid w:val="00A73E43"/>
    <w:rsid w:val="00A73EA6"/>
    <w:rsid w:val="00A74333"/>
    <w:rsid w:val="00A7463C"/>
    <w:rsid w:val="00A749C0"/>
    <w:rsid w:val="00A74B2A"/>
    <w:rsid w:val="00A74D59"/>
    <w:rsid w:val="00A74F80"/>
    <w:rsid w:val="00A750A1"/>
    <w:rsid w:val="00A754CE"/>
    <w:rsid w:val="00A755A3"/>
    <w:rsid w:val="00A755EB"/>
    <w:rsid w:val="00A75612"/>
    <w:rsid w:val="00A75A4C"/>
    <w:rsid w:val="00A75AE9"/>
    <w:rsid w:val="00A75BB0"/>
    <w:rsid w:val="00A75EA0"/>
    <w:rsid w:val="00A761A3"/>
    <w:rsid w:val="00A76292"/>
    <w:rsid w:val="00A76447"/>
    <w:rsid w:val="00A76523"/>
    <w:rsid w:val="00A76941"/>
    <w:rsid w:val="00A77270"/>
    <w:rsid w:val="00A77528"/>
    <w:rsid w:val="00A77587"/>
    <w:rsid w:val="00A77C33"/>
    <w:rsid w:val="00A77C50"/>
    <w:rsid w:val="00A80168"/>
    <w:rsid w:val="00A801C5"/>
    <w:rsid w:val="00A803B9"/>
    <w:rsid w:val="00A804B7"/>
    <w:rsid w:val="00A80BA3"/>
    <w:rsid w:val="00A80D81"/>
    <w:rsid w:val="00A8114F"/>
    <w:rsid w:val="00A81348"/>
    <w:rsid w:val="00A816E7"/>
    <w:rsid w:val="00A816E9"/>
    <w:rsid w:val="00A81916"/>
    <w:rsid w:val="00A8193C"/>
    <w:rsid w:val="00A81CAD"/>
    <w:rsid w:val="00A81D19"/>
    <w:rsid w:val="00A81EF6"/>
    <w:rsid w:val="00A822E9"/>
    <w:rsid w:val="00A82585"/>
    <w:rsid w:val="00A8275D"/>
    <w:rsid w:val="00A8277B"/>
    <w:rsid w:val="00A82ABB"/>
    <w:rsid w:val="00A82EE4"/>
    <w:rsid w:val="00A82F25"/>
    <w:rsid w:val="00A832B1"/>
    <w:rsid w:val="00A83512"/>
    <w:rsid w:val="00A836B4"/>
    <w:rsid w:val="00A8386C"/>
    <w:rsid w:val="00A83A92"/>
    <w:rsid w:val="00A83CBE"/>
    <w:rsid w:val="00A83CC9"/>
    <w:rsid w:val="00A84153"/>
    <w:rsid w:val="00A841E2"/>
    <w:rsid w:val="00A84351"/>
    <w:rsid w:val="00A84388"/>
    <w:rsid w:val="00A84854"/>
    <w:rsid w:val="00A848F8"/>
    <w:rsid w:val="00A849CF"/>
    <w:rsid w:val="00A84B44"/>
    <w:rsid w:val="00A85306"/>
    <w:rsid w:val="00A855A4"/>
    <w:rsid w:val="00A8584D"/>
    <w:rsid w:val="00A85A1C"/>
    <w:rsid w:val="00A862D5"/>
    <w:rsid w:val="00A86556"/>
    <w:rsid w:val="00A86946"/>
    <w:rsid w:val="00A86CD6"/>
    <w:rsid w:val="00A86DA5"/>
    <w:rsid w:val="00A87076"/>
    <w:rsid w:val="00A872BC"/>
    <w:rsid w:val="00A8733D"/>
    <w:rsid w:val="00A8741C"/>
    <w:rsid w:val="00A8747B"/>
    <w:rsid w:val="00A874B6"/>
    <w:rsid w:val="00A8786F"/>
    <w:rsid w:val="00A87973"/>
    <w:rsid w:val="00A87FAE"/>
    <w:rsid w:val="00A87FFC"/>
    <w:rsid w:val="00A900C2"/>
    <w:rsid w:val="00A902D8"/>
    <w:rsid w:val="00A90683"/>
    <w:rsid w:val="00A907F1"/>
    <w:rsid w:val="00A9087A"/>
    <w:rsid w:val="00A9094F"/>
    <w:rsid w:val="00A909AE"/>
    <w:rsid w:val="00A90A56"/>
    <w:rsid w:val="00A90BF8"/>
    <w:rsid w:val="00A91180"/>
    <w:rsid w:val="00A919AF"/>
    <w:rsid w:val="00A91D73"/>
    <w:rsid w:val="00A91FBB"/>
    <w:rsid w:val="00A9203F"/>
    <w:rsid w:val="00A9226C"/>
    <w:rsid w:val="00A92290"/>
    <w:rsid w:val="00A92483"/>
    <w:rsid w:val="00A92581"/>
    <w:rsid w:val="00A925F0"/>
    <w:rsid w:val="00A926F0"/>
    <w:rsid w:val="00A92A50"/>
    <w:rsid w:val="00A92B16"/>
    <w:rsid w:val="00A92BDB"/>
    <w:rsid w:val="00A92C75"/>
    <w:rsid w:val="00A92F60"/>
    <w:rsid w:val="00A93090"/>
    <w:rsid w:val="00A932E5"/>
    <w:rsid w:val="00A938F7"/>
    <w:rsid w:val="00A93BAE"/>
    <w:rsid w:val="00A93FCA"/>
    <w:rsid w:val="00A94112"/>
    <w:rsid w:val="00A9444B"/>
    <w:rsid w:val="00A9484B"/>
    <w:rsid w:val="00A94A0A"/>
    <w:rsid w:val="00A94B83"/>
    <w:rsid w:val="00A94C75"/>
    <w:rsid w:val="00A94D19"/>
    <w:rsid w:val="00A94F87"/>
    <w:rsid w:val="00A95262"/>
    <w:rsid w:val="00A95476"/>
    <w:rsid w:val="00A9556E"/>
    <w:rsid w:val="00A9572C"/>
    <w:rsid w:val="00A95954"/>
    <w:rsid w:val="00A959E9"/>
    <w:rsid w:val="00A95AD5"/>
    <w:rsid w:val="00A95E8A"/>
    <w:rsid w:val="00A960B3"/>
    <w:rsid w:val="00A9615D"/>
    <w:rsid w:val="00A968B7"/>
    <w:rsid w:val="00A968D7"/>
    <w:rsid w:val="00A969F2"/>
    <w:rsid w:val="00A96A20"/>
    <w:rsid w:val="00A96E3B"/>
    <w:rsid w:val="00A96F1F"/>
    <w:rsid w:val="00A97383"/>
    <w:rsid w:val="00A97455"/>
    <w:rsid w:val="00A975D0"/>
    <w:rsid w:val="00A976F4"/>
    <w:rsid w:val="00A97A3F"/>
    <w:rsid w:val="00A97A4E"/>
    <w:rsid w:val="00A97A8D"/>
    <w:rsid w:val="00AA03D1"/>
    <w:rsid w:val="00AA0465"/>
    <w:rsid w:val="00AA04AF"/>
    <w:rsid w:val="00AA04D9"/>
    <w:rsid w:val="00AA05D3"/>
    <w:rsid w:val="00AA0B7B"/>
    <w:rsid w:val="00AA0FD9"/>
    <w:rsid w:val="00AA14CA"/>
    <w:rsid w:val="00AA159C"/>
    <w:rsid w:val="00AA15EA"/>
    <w:rsid w:val="00AA18D1"/>
    <w:rsid w:val="00AA1B87"/>
    <w:rsid w:val="00AA1C34"/>
    <w:rsid w:val="00AA1EBD"/>
    <w:rsid w:val="00AA1EF6"/>
    <w:rsid w:val="00AA205A"/>
    <w:rsid w:val="00AA2382"/>
    <w:rsid w:val="00AA24F8"/>
    <w:rsid w:val="00AA25C9"/>
    <w:rsid w:val="00AA27EB"/>
    <w:rsid w:val="00AA2BC1"/>
    <w:rsid w:val="00AA2D0D"/>
    <w:rsid w:val="00AA2E5E"/>
    <w:rsid w:val="00AA3038"/>
    <w:rsid w:val="00AA334F"/>
    <w:rsid w:val="00AA3484"/>
    <w:rsid w:val="00AA348E"/>
    <w:rsid w:val="00AA34A9"/>
    <w:rsid w:val="00AA3BAB"/>
    <w:rsid w:val="00AA42D9"/>
    <w:rsid w:val="00AA451A"/>
    <w:rsid w:val="00AA494B"/>
    <w:rsid w:val="00AA4954"/>
    <w:rsid w:val="00AA4AF6"/>
    <w:rsid w:val="00AA54C0"/>
    <w:rsid w:val="00AA555E"/>
    <w:rsid w:val="00AA5CA3"/>
    <w:rsid w:val="00AA62C1"/>
    <w:rsid w:val="00AA66F5"/>
    <w:rsid w:val="00AA677B"/>
    <w:rsid w:val="00AA6A53"/>
    <w:rsid w:val="00AA6AFF"/>
    <w:rsid w:val="00AA6C77"/>
    <w:rsid w:val="00AA7166"/>
    <w:rsid w:val="00AA7176"/>
    <w:rsid w:val="00AA75A1"/>
    <w:rsid w:val="00AA785B"/>
    <w:rsid w:val="00AA7E5B"/>
    <w:rsid w:val="00AA7F57"/>
    <w:rsid w:val="00AB05DB"/>
    <w:rsid w:val="00AB09CA"/>
    <w:rsid w:val="00AB0F0B"/>
    <w:rsid w:val="00AB1133"/>
    <w:rsid w:val="00AB1207"/>
    <w:rsid w:val="00AB126C"/>
    <w:rsid w:val="00AB1737"/>
    <w:rsid w:val="00AB1802"/>
    <w:rsid w:val="00AB181B"/>
    <w:rsid w:val="00AB18DE"/>
    <w:rsid w:val="00AB1904"/>
    <w:rsid w:val="00AB193A"/>
    <w:rsid w:val="00AB1C52"/>
    <w:rsid w:val="00AB2824"/>
    <w:rsid w:val="00AB28DE"/>
    <w:rsid w:val="00AB2E2C"/>
    <w:rsid w:val="00AB3083"/>
    <w:rsid w:val="00AB3524"/>
    <w:rsid w:val="00AB35F1"/>
    <w:rsid w:val="00AB3621"/>
    <w:rsid w:val="00AB3854"/>
    <w:rsid w:val="00AB3869"/>
    <w:rsid w:val="00AB38F1"/>
    <w:rsid w:val="00AB3AFC"/>
    <w:rsid w:val="00AB3C42"/>
    <w:rsid w:val="00AB3FF4"/>
    <w:rsid w:val="00AB420F"/>
    <w:rsid w:val="00AB457A"/>
    <w:rsid w:val="00AB4A3F"/>
    <w:rsid w:val="00AB4B96"/>
    <w:rsid w:val="00AB4BD9"/>
    <w:rsid w:val="00AB4C76"/>
    <w:rsid w:val="00AB4EBB"/>
    <w:rsid w:val="00AB513C"/>
    <w:rsid w:val="00AB5263"/>
    <w:rsid w:val="00AB57B5"/>
    <w:rsid w:val="00AB5ABE"/>
    <w:rsid w:val="00AB5D88"/>
    <w:rsid w:val="00AB618F"/>
    <w:rsid w:val="00AB66FC"/>
    <w:rsid w:val="00AB684F"/>
    <w:rsid w:val="00AB6E19"/>
    <w:rsid w:val="00AB6EE9"/>
    <w:rsid w:val="00AB6F3B"/>
    <w:rsid w:val="00AB6F78"/>
    <w:rsid w:val="00AB70BB"/>
    <w:rsid w:val="00AB78C6"/>
    <w:rsid w:val="00AB7CF2"/>
    <w:rsid w:val="00AB7D4B"/>
    <w:rsid w:val="00AC03E3"/>
    <w:rsid w:val="00AC064F"/>
    <w:rsid w:val="00AC0895"/>
    <w:rsid w:val="00AC08B5"/>
    <w:rsid w:val="00AC0C8C"/>
    <w:rsid w:val="00AC14DB"/>
    <w:rsid w:val="00AC15B0"/>
    <w:rsid w:val="00AC17A8"/>
    <w:rsid w:val="00AC1C01"/>
    <w:rsid w:val="00AC1CFE"/>
    <w:rsid w:val="00AC246E"/>
    <w:rsid w:val="00AC2B88"/>
    <w:rsid w:val="00AC2CD3"/>
    <w:rsid w:val="00AC2D93"/>
    <w:rsid w:val="00AC2EC6"/>
    <w:rsid w:val="00AC2FD4"/>
    <w:rsid w:val="00AC2FF1"/>
    <w:rsid w:val="00AC3084"/>
    <w:rsid w:val="00AC3137"/>
    <w:rsid w:val="00AC338E"/>
    <w:rsid w:val="00AC33D3"/>
    <w:rsid w:val="00AC3468"/>
    <w:rsid w:val="00AC3497"/>
    <w:rsid w:val="00AC354F"/>
    <w:rsid w:val="00AC3649"/>
    <w:rsid w:val="00AC3ABA"/>
    <w:rsid w:val="00AC3EF8"/>
    <w:rsid w:val="00AC422B"/>
    <w:rsid w:val="00AC45CD"/>
    <w:rsid w:val="00AC47EA"/>
    <w:rsid w:val="00AC4847"/>
    <w:rsid w:val="00AC49D1"/>
    <w:rsid w:val="00AC4A28"/>
    <w:rsid w:val="00AC4B5B"/>
    <w:rsid w:val="00AC4C03"/>
    <w:rsid w:val="00AC4CBA"/>
    <w:rsid w:val="00AC4DBA"/>
    <w:rsid w:val="00AC5229"/>
    <w:rsid w:val="00AC56AE"/>
    <w:rsid w:val="00AC576B"/>
    <w:rsid w:val="00AC5B84"/>
    <w:rsid w:val="00AC5D3A"/>
    <w:rsid w:val="00AC5D71"/>
    <w:rsid w:val="00AC5F79"/>
    <w:rsid w:val="00AC63CB"/>
    <w:rsid w:val="00AC6683"/>
    <w:rsid w:val="00AC66C0"/>
    <w:rsid w:val="00AC6814"/>
    <w:rsid w:val="00AC68C3"/>
    <w:rsid w:val="00AC69CF"/>
    <w:rsid w:val="00AC6BBD"/>
    <w:rsid w:val="00AC6BDB"/>
    <w:rsid w:val="00AC725F"/>
    <w:rsid w:val="00AC73ED"/>
    <w:rsid w:val="00AD06B2"/>
    <w:rsid w:val="00AD09CD"/>
    <w:rsid w:val="00AD0BEC"/>
    <w:rsid w:val="00AD1017"/>
    <w:rsid w:val="00AD10D1"/>
    <w:rsid w:val="00AD12A4"/>
    <w:rsid w:val="00AD12CE"/>
    <w:rsid w:val="00AD160D"/>
    <w:rsid w:val="00AD1A21"/>
    <w:rsid w:val="00AD202D"/>
    <w:rsid w:val="00AD214B"/>
    <w:rsid w:val="00AD2718"/>
    <w:rsid w:val="00AD27D6"/>
    <w:rsid w:val="00AD27EA"/>
    <w:rsid w:val="00AD27F8"/>
    <w:rsid w:val="00AD2895"/>
    <w:rsid w:val="00AD32AD"/>
    <w:rsid w:val="00AD35ED"/>
    <w:rsid w:val="00AD3902"/>
    <w:rsid w:val="00AD395F"/>
    <w:rsid w:val="00AD3986"/>
    <w:rsid w:val="00AD39A7"/>
    <w:rsid w:val="00AD3C13"/>
    <w:rsid w:val="00AD3F9A"/>
    <w:rsid w:val="00AD3FC0"/>
    <w:rsid w:val="00AD43AA"/>
    <w:rsid w:val="00AD4E0F"/>
    <w:rsid w:val="00AD54C3"/>
    <w:rsid w:val="00AD5569"/>
    <w:rsid w:val="00AD5C2D"/>
    <w:rsid w:val="00AD6036"/>
    <w:rsid w:val="00AD6055"/>
    <w:rsid w:val="00AD6933"/>
    <w:rsid w:val="00AD6AD0"/>
    <w:rsid w:val="00AD71E2"/>
    <w:rsid w:val="00AD7B4F"/>
    <w:rsid w:val="00AD7BBE"/>
    <w:rsid w:val="00AD7C32"/>
    <w:rsid w:val="00AD7EB1"/>
    <w:rsid w:val="00AE0367"/>
    <w:rsid w:val="00AE037B"/>
    <w:rsid w:val="00AE080E"/>
    <w:rsid w:val="00AE0C1A"/>
    <w:rsid w:val="00AE0C40"/>
    <w:rsid w:val="00AE0C5D"/>
    <w:rsid w:val="00AE11EE"/>
    <w:rsid w:val="00AE1873"/>
    <w:rsid w:val="00AE1A28"/>
    <w:rsid w:val="00AE1B07"/>
    <w:rsid w:val="00AE1D40"/>
    <w:rsid w:val="00AE1EBB"/>
    <w:rsid w:val="00AE1F20"/>
    <w:rsid w:val="00AE2027"/>
    <w:rsid w:val="00AE223F"/>
    <w:rsid w:val="00AE24C3"/>
    <w:rsid w:val="00AE24D9"/>
    <w:rsid w:val="00AE3100"/>
    <w:rsid w:val="00AE3269"/>
    <w:rsid w:val="00AE34D2"/>
    <w:rsid w:val="00AE3505"/>
    <w:rsid w:val="00AE359B"/>
    <w:rsid w:val="00AE367A"/>
    <w:rsid w:val="00AE3709"/>
    <w:rsid w:val="00AE37C4"/>
    <w:rsid w:val="00AE3809"/>
    <w:rsid w:val="00AE3E70"/>
    <w:rsid w:val="00AE3F14"/>
    <w:rsid w:val="00AE3F98"/>
    <w:rsid w:val="00AE4DE4"/>
    <w:rsid w:val="00AE52A0"/>
    <w:rsid w:val="00AE531D"/>
    <w:rsid w:val="00AE5559"/>
    <w:rsid w:val="00AE55C6"/>
    <w:rsid w:val="00AE59FE"/>
    <w:rsid w:val="00AE5D14"/>
    <w:rsid w:val="00AE5D19"/>
    <w:rsid w:val="00AE60B1"/>
    <w:rsid w:val="00AE63DB"/>
    <w:rsid w:val="00AE6439"/>
    <w:rsid w:val="00AE660B"/>
    <w:rsid w:val="00AE66A2"/>
    <w:rsid w:val="00AE66CA"/>
    <w:rsid w:val="00AE6A72"/>
    <w:rsid w:val="00AE6C59"/>
    <w:rsid w:val="00AE6ECE"/>
    <w:rsid w:val="00AE72A5"/>
    <w:rsid w:val="00AE7360"/>
    <w:rsid w:val="00AE7390"/>
    <w:rsid w:val="00AE7438"/>
    <w:rsid w:val="00AE7C83"/>
    <w:rsid w:val="00AE7CDF"/>
    <w:rsid w:val="00AE7D53"/>
    <w:rsid w:val="00AE7DA3"/>
    <w:rsid w:val="00AE7E90"/>
    <w:rsid w:val="00AF01C9"/>
    <w:rsid w:val="00AF01CF"/>
    <w:rsid w:val="00AF05C6"/>
    <w:rsid w:val="00AF0AE0"/>
    <w:rsid w:val="00AF0E0B"/>
    <w:rsid w:val="00AF1085"/>
    <w:rsid w:val="00AF1777"/>
    <w:rsid w:val="00AF18EC"/>
    <w:rsid w:val="00AF1A07"/>
    <w:rsid w:val="00AF1C8F"/>
    <w:rsid w:val="00AF1DC4"/>
    <w:rsid w:val="00AF20CF"/>
    <w:rsid w:val="00AF20F0"/>
    <w:rsid w:val="00AF21CD"/>
    <w:rsid w:val="00AF2381"/>
    <w:rsid w:val="00AF2508"/>
    <w:rsid w:val="00AF286A"/>
    <w:rsid w:val="00AF28A2"/>
    <w:rsid w:val="00AF2934"/>
    <w:rsid w:val="00AF29CA"/>
    <w:rsid w:val="00AF2B7C"/>
    <w:rsid w:val="00AF2DF9"/>
    <w:rsid w:val="00AF3150"/>
    <w:rsid w:val="00AF325B"/>
    <w:rsid w:val="00AF351C"/>
    <w:rsid w:val="00AF3823"/>
    <w:rsid w:val="00AF38AB"/>
    <w:rsid w:val="00AF3977"/>
    <w:rsid w:val="00AF3F58"/>
    <w:rsid w:val="00AF4084"/>
    <w:rsid w:val="00AF41D4"/>
    <w:rsid w:val="00AF4259"/>
    <w:rsid w:val="00AF4331"/>
    <w:rsid w:val="00AF4A3E"/>
    <w:rsid w:val="00AF4EA0"/>
    <w:rsid w:val="00AF4EA2"/>
    <w:rsid w:val="00AF4F80"/>
    <w:rsid w:val="00AF5173"/>
    <w:rsid w:val="00AF535A"/>
    <w:rsid w:val="00AF5C26"/>
    <w:rsid w:val="00AF5EE7"/>
    <w:rsid w:val="00AF6155"/>
    <w:rsid w:val="00AF6249"/>
    <w:rsid w:val="00AF62AD"/>
    <w:rsid w:val="00AF69F1"/>
    <w:rsid w:val="00AF6DB6"/>
    <w:rsid w:val="00AF70B8"/>
    <w:rsid w:val="00AF70DB"/>
    <w:rsid w:val="00AF7343"/>
    <w:rsid w:val="00AF755A"/>
    <w:rsid w:val="00AF7A95"/>
    <w:rsid w:val="00AF7B0A"/>
    <w:rsid w:val="00AF7D86"/>
    <w:rsid w:val="00AF7E6F"/>
    <w:rsid w:val="00B000AC"/>
    <w:rsid w:val="00B005E8"/>
    <w:rsid w:val="00B00B3F"/>
    <w:rsid w:val="00B00D36"/>
    <w:rsid w:val="00B00E76"/>
    <w:rsid w:val="00B01780"/>
    <w:rsid w:val="00B01AA4"/>
    <w:rsid w:val="00B01B77"/>
    <w:rsid w:val="00B01DA8"/>
    <w:rsid w:val="00B01E7C"/>
    <w:rsid w:val="00B01F82"/>
    <w:rsid w:val="00B02277"/>
    <w:rsid w:val="00B022F9"/>
    <w:rsid w:val="00B023D1"/>
    <w:rsid w:val="00B0241F"/>
    <w:rsid w:val="00B02800"/>
    <w:rsid w:val="00B02B9C"/>
    <w:rsid w:val="00B031B8"/>
    <w:rsid w:val="00B034BA"/>
    <w:rsid w:val="00B0371D"/>
    <w:rsid w:val="00B038F2"/>
    <w:rsid w:val="00B03D03"/>
    <w:rsid w:val="00B041FF"/>
    <w:rsid w:val="00B0448C"/>
    <w:rsid w:val="00B050F6"/>
    <w:rsid w:val="00B055AA"/>
    <w:rsid w:val="00B05667"/>
    <w:rsid w:val="00B05790"/>
    <w:rsid w:val="00B05834"/>
    <w:rsid w:val="00B05CB6"/>
    <w:rsid w:val="00B06019"/>
    <w:rsid w:val="00B06310"/>
    <w:rsid w:val="00B063DB"/>
    <w:rsid w:val="00B06544"/>
    <w:rsid w:val="00B0677E"/>
    <w:rsid w:val="00B0691C"/>
    <w:rsid w:val="00B06F45"/>
    <w:rsid w:val="00B0719B"/>
    <w:rsid w:val="00B07655"/>
    <w:rsid w:val="00B077C9"/>
    <w:rsid w:val="00B07B76"/>
    <w:rsid w:val="00B07BBA"/>
    <w:rsid w:val="00B07C7B"/>
    <w:rsid w:val="00B07C9C"/>
    <w:rsid w:val="00B100F4"/>
    <w:rsid w:val="00B10102"/>
    <w:rsid w:val="00B10227"/>
    <w:rsid w:val="00B104C0"/>
    <w:rsid w:val="00B1080F"/>
    <w:rsid w:val="00B10B63"/>
    <w:rsid w:val="00B10B97"/>
    <w:rsid w:val="00B10CE1"/>
    <w:rsid w:val="00B110D1"/>
    <w:rsid w:val="00B11462"/>
    <w:rsid w:val="00B11631"/>
    <w:rsid w:val="00B118B8"/>
    <w:rsid w:val="00B12238"/>
    <w:rsid w:val="00B124EF"/>
    <w:rsid w:val="00B1279F"/>
    <w:rsid w:val="00B12819"/>
    <w:rsid w:val="00B128FD"/>
    <w:rsid w:val="00B12987"/>
    <w:rsid w:val="00B12AB5"/>
    <w:rsid w:val="00B12C02"/>
    <w:rsid w:val="00B12D21"/>
    <w:rsid w:val="00B12DE5"/>
    <w:rsid w:val="00B12FBA"/>
    <w:rsid w:val="00B13074"/>
    <w:rsid w:val="00B135BF"/>
    <w:rsid w:val="00B1382F"/>
    <w:rsid w:val="00B1422E"/>
    <w:rsid w:val="00B142B4"/>
    <w:rsid w:val="00B147C7"/>
    <w:rsid w:val="00B1482C"/>
    <w:rsid w:val="00B1482E"/>
    <w:rsid w:val="00B148D5"/>
    <w:rsid w:val="00B148FB"/>
    <w:rsid w:val="00B149F6"/>
    <w:rsid w:val="00B14BE2"/>
    <w:rsid w:val="00B14C1F"/>
    <w:rsid w:val="00B15737"/>
    <w:rsid w:val="00B16000"/>
    <w:rsid w:val="00B160C9"/>
    <w:rsid w:val="00B16421"/>
    <w:rsid w:val="00B16672"/>
    <w:rsid w:val="00B16781"/>
    <w:rsid w:val="00B167FD"/>
    <w:rsid w:val="00B16BC0"/>
    <w:rsid w:val="00B16E28"/>
    <w:rsid w:val="00B16E42"/>
    <w:rsid w:val="00B16E9E"/>
    <w:rsid w:val="00B171CC"/>
    <w:rsid w:val="00B172A7"/>
    <w:rsid w:val="00B174A2"/>
    <w:rsid w:val="00B17500"/>
    <w:rsid w:val="00B17576"/>
    <w:rsid w:val="00B17742"/>
    <w:rsid w:val="00B177A2"/>
    <w:rsid w:val="00B17A80"/>
    <w:rsid w:val="00B17C71"/>
    <w:rsid w:val="00B17CAD"/>
    <w:rsid w:val="00B17F04"/>
    <w:rsid w:val="00B17FA9"/>
    <w:rsid w:val="00B20100"/>
    <w:rsid w:val="00B203A1"/>
    <w:rsid w:val="00B204C3"/>
    <w:rsid w:val="00B2074C"/>
    <w:rsid w:val="00B207F9"/>
    <w:rsid w:val="00B2080B"/>
    <w:rsid w:val="00B209FD"/>
    <w:rsid w:val="00B20DE2"/>
    <w:rsid w:val="00B20E41"/>
    <w:rsid w:val="00B20EDE"/>
    <w:rsid w:val="00B21606"/>
    <w:rsid w:val="00B21906"/>
    <w:rsid w:val="00B21952"/>
    <w:rsid w:val="00B21ABA"/>
    <w:rsid w:val="00B21CCF"/>
    <w:rsid w:val="00B21CF8"/>
    <w:rsid w:val="00B22218"/>
    <w:rsid w:val="00B222DD"/>
    <w:rsid w:val="00B2235B"/>
    <w:rsid w:val="00B22810"/>
    <w:rsid w:val="00B2296F"/>
    <w:rsid w:val="00B229B0"/>
    <w:rsid w:val="00B22A5C"/>
    <w:rsid w:val="00B22AC6"/>
    <w:rsid w:val="00B22CE2"/>
    <w:rsid w:val="00B22E21"/>
    <w:rsid w:val="00B2395E"/>
    <w:rsid w:val="00B239C3"/>
    <w:rsid w:val="00B23CA3"/>
    <w:rsid w:val="00B23CC3"/>
    <w:rsid w:val="00B23DBE"/>
    <w:rsid w:val="00B24044"/>
    <w:rsid w:val="00B24221"/>
    <w:rsid w:val="00B24529"/>
    <w:rsid w:val="00B245F6"/>
    <w:rsid w:val="00B24747"/>
    <w:rsid w:val="00B248BE"/>
    <w:rsid w:val="00B24EF1"/>
    <w:rsid w:val="00B25227"/>
    <w:rsid w:val="00B25246"/>
    <w:rsid w:val="00B2528B"/>
    <w:rsid w:val="00B25367"/>
    <w:rsid w:val="00B25375"/>
    <w:rsid w:val="00B2587C"/>
    <w:rsid w:val="00B25AFC"/>
    <w:rsid w:val="00B25DE5"/>
    <w:rsid w:val="00B25E5D"/>
    <w:rsid w:val="00B26055"/>
    <w:rsid w:val="00B260A3"/>
    <w:rsid w:val="00B262A1"/>
    <w:rsid w:val="00B264AA"/>
    <w:rsid w:val="00B26FD7"/>
    <w:rsid w:val="00B2717B"/>
    <w:rsid w:val="00B27818"/>
    <w:rsid w:val="00B27C88"/>
    <w:rsid w:val="00B27D48"/>
    <w:rsid w:val="00B27EE6"/>
    <w:rsid w:val="00B309AF"/>
    <w:rsid w:val="00B309E1"/>
    <w:rsid w:val="00B30BA4"/>
    <w:rsid w:val="00B30DBF"/>
    <w:rsid w:val="00B30F79"/>
    <w:rsid w:val="00B310C9"/>
    <w:rsid w:val="00B313DA"/>
    <w:rsid w:val="00B3142D"/>
    <w:rsid w:val="00B3165B"/>
    <w:rsid w:val="00B318B9"/>
    <w:rsid w:val="00B31C5E"/>
    <w:rsid w:val="00B31D1A"/>
    <w:rsid w:val="00B31E80"/>
    <w:rsid w:val="00B31FB1"/>
    <w:rsid w:val="00B324A0"/>
    <w:rsid w:val="00B327F7"/>
    <w:rsid w:val="00B328C9"/>
    <w:rsid w:val="00B32BD2"/>
    <w:rsid w:val="00B3343B"/>
    <w:rsid w:val="00B33461"/>
    <w:rsid w:val="00B335BF"/>
    <w:rsid w:val="00B33734"/>
    <w:rsid w:val="00B33753"/>
    <w:rsid w:val="00B33882"/>
    <w:rsid w:val="00B3389C"/>
    <w:rsid w:val="00B339D3"/>
    <w:rsid w:val="00B33C31"/>
    <w:rsid w:val="00B33E91"/>
    <w:rsid w:val="00B33F96"/>
    <w:rsid w:val="00B34191"/>
    <w:rsid w:val="00B341B2"/>
    <w:rsid w:val="00B342A1"/>
    <w:rsid w:val="00B3437A"/>
    <w:rsid w:val="00B344EE"/>
    <w:rsid w:val="00B3477F"/>
    <w:rsid w:val="00B34824"/>
    <w:rsid w:val="00B35171"/>
    <w:rsid w:val="00B35438"/>
    <w:rsid w:val="00B354C3"/>
    <w:rsid w:val="00B35B5C"/>
    <w:rsid w:val="00B35D8A"/>
    <w:rsid w:val="00B36332"/>
    <w:rsid w:val="00B36514"/>
    <w:rsid w:val="00B36620"/>
    <w:rsid w:val="00B36854"/>
    <w:rsid w:val="00B36B9D"/>
    <w:rsid w:val="00B36C52"/>
    <w:rsid w:val="00B36F94"/>
    <w:rsid w:val="00B37221"/>
    <w:rsid w:val="00B37C14"/>
    <w:rsid w:val="00B40018"/>
    <w:rsid w:val="00B40335"/>
    <w:rsid w:val="00B4064C"/>
    <w:rsid w:val="00B40730"/>
    <w:rsid w:val="00B409E0"/>
    <w:rsid w:val="00B40B55"/>
    <w:rsid w:val="00B41253"/>
    <w:rsid w:val="00B4182E"/>
    <w:rsid w:val="00B41962"/>
    <w:rsid w:val="00B419F7"/>
    <w:rsid w:val="00B41FB1"/>
    <w:rsid w:val="00B4205F"/>
    <w:rsid w:val="00B420DA"/>
    <w:rsid w:val="00B422F7"/>
    <w:rsid w:val="00B42392"/>
    <w:rsid w:val="00B423CC"/>
    <w:rsid w:val="00B42422"/>
    <w:rsid w:val="00B42658"/>
    <w:rsid w:val="00B42CEC"/>
    <w:rsid w:val="00B434C0"/>
    <w:rsid w:val="00B434F1"/>
    <w:rsid w:val="00B435B9"/>
    <w:rsid w:val="00B43641"/>
    <w:rsid w:val="00B436E6"/>
    <w:rsid w:val="00B43BF1"/>
    <w:rsid w:val="00B43C8C"/>
    <w:rsid w:val="00B43CA6"/>
    <w:rsid w:val="00B43E02"/>
    <w:rsid w:val="00B44113"/>
    <w:rsid w:val="00B44A12"/>
    <w:rsid w:val="00B44C5C"/>
    <w:rsid w:val="00B44CB7"/>
    <w:rsid w:val="00B44FCB"/>
    <w:rsid w:val="00B45162"/>
    <w:rsid w:val="00B45271"/>
    <w:rsid w:val="00B45546"/>
    <w:rsid w:val="00B4566F"/>
    <w:rsid w:val="00B45844"/>
    <w:rsid w:val="00B458C2"/>
    <w:rsid w:val="00B458DA"/>
    <w:rsid w:val="00B459D4"/>
    <w:rsid w:val="00B45F0B"/>
    <w:rsid w:val="00B45F72"/>
    <w:rsid w:val="00B45F8E"/>
    <w:rsid w:val="00B4660D"/>
    <w:rsid w:val="00B46A6E"/>
    <w:rsid w:val="00B46C5E"/>
    <w:rsid w:val="00B46CFF"/>
    <w:rsid w:val="00B46D3E"/>
    <w:rsid w:val="00B47866"/>
    <w:rsid w:val="00B47980"/>
    <w:rsid w:val="00B47BCF"/>
    <w:rsid w:val="00B47DC5"/>
    <w:rsid w:val="00B47E91"/>
    <w:rsid w:val="00B47FC1"/>
    <w:rsid w:val="00B500B3"/>
    <w:rsid w:val="00B50962"/>
    <w:rsid w:val="00B50B1C"/>
    <w:rsid w:val="00B50B6C"/>
    <w:rsid w:val="00B50BB7"/>
    <w:rsid w:val="00B50E4A"/>
    <w:rsid w:val="00B50ED6"/>
    <w:rsid w:val="00B514B2"/>
    <w:rsid w:val="00B517AC"/>
    <w:rsid w:val="00B51C24"/>
    <w:rsid w:val="00B51D2E"/>
    <w:rsid w:val="00B52030"/>
    <w:rsid w:val="00B5235F"/>
    <w:rsid w:val="00B525CD"/>
    <w:rsid w:val="00B52619"/>
    <w:rsid w:val="00B52805"/>
    <w:rsid w:val="00B528E5"/>
    <w:rsid w:val="00B52C4F"/>
    <w:rsid w:val="00B53219"/>
    <w:rsid w:val="00B534CC"/>
    <w:rsid w:val="00B5353E"/>
    <w:rsid w:val="00B53877"/>
    <w:rsid w:val="00B5390E"/>
    <w:rsid w:val="00B53D35"/>
    <w:rsid w:val="00B53E6E"/>
    <w:rsid w:val="00B54177"/>
    <w:rsid w:val="00B5450C"/>
    <w:rsid w:val="00B5483B"/>
    <w:rsid w:val="00B54B24"/>
    <w:rsid w:val="00B54B2A"/>
    <w:rsid w:val="00B54B82"/>
    <w:rsid w:val="00B54F3E"/>
    <w:rsid w:val="00B551BC"/>
    <w:rsid w:val="00B55237"/>
    <w:rsid w:val="00B55419"/>
    <w:rsid w:val="00B558F5"/>
    <w:rsid w:val="00B5639A"/>
    <w:rsid w:val="00B563E2"/>
    <w:rsid w:val="00B56A2A"/>
    <w:rsid w:val="00B570CB"/>
    <w:rsid w:val="00B57243"/>
    <w:rsid w:val="00B576A7"/>
    <w:rsid w:val="00B5779F"/>
    <w:rsid w:val="00B57B36"/>
    <w:rsid w:val="00B6013F"/>
    <w:rsid w:val="00B60477"/>
    <w:rsid w:val="00B607EF"/>
    <w:rsid w:val="00B6097D"/>
    <w:rsid w:val="00B60E06"/>
    <w:rsid w:val="00B60EAA"/>
    <w:rsid w:val="00B60F5C"/>
    <w:rsid w:val="00B613B9"/>
    <w:rsid w:val="00B6173E"/>
    <w:rsid w:val="00B6186C"/>
    <w:rsid w:val="00B621EA"/>
    <w:rsid w:val="00B62231"/>
    <w:rsid w:val="00B6235C"/>
    <w:rsid w:val="00B63178"/>
    <w:rsid w:val="00B63487"/>
    <w:rsid w:val="00B63862"/>
    <w:rsid w:val="00B63B64"/>
    <w:rsid w:val="00B63BC7"/>
    <w:rsid w:val="00B63CBB"/>
    <w:rsid w:val="00B641F5"/>
    <w:rsid w:val="00B643C3"/>
    <w:rsid w:val="00B64600"/>
    <w:rsid w:val="00B64858"/>
    <w:rsid w:val="00B64A8A"/>
    <w:rsid w:val="00B64AC8"/>
    <w:rsid w:val="00B64C2E"/>
    <w:rsid w:val="00B65375"/>
    <w:rsid w:val="00B65525"/>
    <w:rsid w:val="00B65BB3"/>
    <w:rsid w:val="00B65F93"/>
    <w:rsid w:val="00B66082"/>
    <w:rsid w:val="00B664F3"/>
    <w:rsid w:val="00B666E0"/>
    <w:rsid w:val="00B6683F"/>
    <w:rsid w:val="00B6689E"/>
    <w:rsid w:val="00B669A7"/>
    <w:rsid w:val="00B66F74"/>
    <w:rsid w:val="00B67271"/>
    <w:rsid w:val="00B67402"/>
    <w:rsid w:val="00B676EF"/>
    <w:rsid w:val="00B6776D"/>
    <w:rsid w:val="00B67AA1"/>
    <w:rsid w:val="00B67C33"/>
    <w:rsid w:val="00B700EB"/>
    <w:rsid w:val="00B701B7"/>
    <w:rsid w:val="00B70214"/>
    <w:rsid w:val="00B7031D"/>
    <w:rsid w:val="00B7043A"/>
    <w:rsid w:val="00B70585"/>
    <w:rsid w:val="00B70607"/>
    <w:rsid w:val="00B7084C"/>
    <w:rsid w:val="00B70896"/>
    <w:rsid w:val="00B70AE7"/>
    <w:rsid w:val="00B70D9C"/>
    <w:rsid w:val="00B70F27"/>
    <w:rsid w:val="00B710A0"/>
    <w:rsid w:val="00B710CB"/>
    <w:rsid w:val="00B71132"/>
    <w:rsid w:val="00B713CC"/>
    <w:rsid w:val="00B71500"/>
    <w:rsid w:val="00B7165B"/>
    <w:rsid w:val="00B718C4"/>
    <w:rsid w:val="00B7195E"/>
    <w:rsid w:val="00B71B2A"/>
    <w:rsid w:val="00B71D81"/>
    <w:rsid w:val="00B71E09"/>
    <w:rsid w:val="00B71E9B"/>
    <w:rsid w:val="00B72094"/>
    <w:rsid w:val="00B7218C"/>
    <w:rsid w:val="00B7232B"/>
    <w:rsid w:val="00B72873"/>
    <w:rsid w:val="00B72937"/>
    <w:rsid w:val="00B72A85"/>
    <w:rsid w:val="00B73559"/>
    <w:rsid w:val="00B73CE7"/>
    <w:rsid w:val="00B73D3A"/>
    <w:rsid w:val="00B7432E"/>
    <w:rsid w:val="00B74424"/>
    <w:rsid w:val="00B744B4"/>
    <w:rsid w:val="00B74651"/>
    <w:rsid w:val="00B74E29"/>
    <w:rsid w:val="00B74F58"/>
    <w:rsid w:val="00B750CD"/>
    <w:rsid w:val="00B75146"/>
    <w:rsid w:val="00B752FE"/>
    <w:rsid w:val="00B754DD"/>
    <w:rsid w:val="00B75783"/>
    <w:rsid w:val="00B757C2"/>
    <w:rsid w:val="00B758DC"/>
    <w:rsid w:val="00B75A89"/>
    <w:rsid w:val="00B75C19"/>
    <w:rsid w:val="00B75C9B"/>
    <w:rsid w:val="00B75D85"/>
    <w:rsid w:val="00B7601C"/>
    <w:rsid w:val="00B7699D"/>
    <w:rsid w:val="00B76A60"/>
    <w:rsid w:val="00B76A6A"/>
    <w:rsid w:val="00B76F34"/>
    <w:rsid w:val="00B76F96"/>
    <w:rsid w:val="00B77097"/>
    <w:rsid w:val="00B770D1"/>
    <w:rsid w:val="00B772E2"/>
    <w:rsid w:val="00B77536"/>
    <w:rsid w:val="00B775B5"/>
    <w:rsid w:val="00B778AE"/>
    <w:rsid w:val="00B77920"/>
    <w:rsid w:val="00B77934"/>
    <w:rsid w:val="00B77BDD"/>
    <w:rsid w:val="00B77F0D"/>
    <w:rsid w:val="00B80012"/>
    <w:rsid w:val="00B8048E"/>
    <w:rsid w:val="00B8082B"/>
    <w:rsid w:val="00B80F29"/>
    <w:rsid w:val="00B817F1"/>
    <w:rsid w:val="00B81991"/>
    <w:rsid w:val="00B81CCF"/>
    <w:rsid w:val="00B81FCD"/>
    <w:rsid w:val="00B820EB"/>
    <w:rsid w:val="00B82115"/>
    <w:rsid w:val="00B821F6"/>
    <w:rsid w:val="00B8279B"/>
    <w:rsid w:val="00B828FE"/>
    <w:rsid w:val="00B829E0"/>
    <w:rsid w:val="00B82A2F"/>
    <w:rsid w:val="00B82DB5"/>
    <w:rsid w:val="00B82FE4"/>
    <w:rsid w:val="00B830BA"/>
    <w:rsid w:val="00B830CC"/>
    <w:rsid w:val="00B83467"/>
    <w:rsid w:val="00B83707"/>
    <w:rsid w:val="00B83750"/>
    <w:rsid w:val="00B83759"/>
    <w:rsid w:val="00B83925"/>
    <w:rsid w:val="00B839DB"/>
    <w:rsid w:val="00B83BB9"/>
    <w:rsid w:val="00B8405D"/>
    <w:rsid w:val="00B841A4"/>
    <w:rsid w:val="00B84617"/>
    <w:rsid w:val="00B848D9"/>
    <w:rsid w:val="00B84988"/>
    <w:rsid w:val="00B84BE8"/>
    <w:rsid w:val="00B84D47"/>
    <w:rsid w:val="00B84E3B"/>
    <w:rsid w:val="00B85302"/>
    <w:rsid w:val="00B85752"/>
    <w:rsid w:val="00B8581E"/>
    <w:rsid w:val="00B85850"/>
    <w:rsid w:val="00B85AEF"/>
    <w:rsid w:val="00B85C4E"/>
    <w:rsid w:val="00B85DCB"/>
    <w:rsid w:val="00B85F08"/>
    <w:rsid w:val="00B85FB6"/>
    <w:rsid w:val="00B86497"/>
    <w:rsid w:val="00B86519"/>
    <w:rsid w:val="00B86534"/>
    <w:rsid w:val="00B865A3"/>
    <w:rsid w:val="00B8671F"/>
    <w:rsid w:val="00B86780"/>
    <w:rsid w:val="00B86812"/>
    <w:rsid w:val="00B86899"/>
    <w:rsid w:val="00B86CB2"/>
    <w:rsid w:val="00B86D5B"/>
    <w:rsid w:val="00B86F2D"/>
    <w:rsid w:val="00B871E7"/>
    <w:rsid w:val="00B872CD"/>
    <w:rsid w:val="00B8780C"/>
    <w:rsid w:val="00B8786D"/>
    <w:rsid w:val="00B87D0C"/>
    <w:rsid w:val="00B90512"/>
    <w:rsid w:val="00B90763"/>
    <w:rsid w:val="00B907FF"/>
    <w:rsid w:val="00B910F3"/>
    <w:rsid w:val="00B9124B"/>
    <w:rsid w:val="00B91289"/>
    <w:rsid w:val="00B91C06"/>
    <w:rsid w:val="00B91E7C"/>
    <w:rsid w:val="00B92270"/>
    <w:rsid w:val="00B92289"/>
    <w:rsid w:val="00B923B7"/>
    <w:rsid w:val="00B92572"/>
    <w:rsid w:val="00B92581"/>
    <w:rsid w:val="00B925CC"/>
    <w:rsid w:val="00B92AA9"/>
    <w:rsid w:val="00B930EC"/>
    <w:rsid w:val="00B934B1"/>
    <w:rsid w:val="00B94113"/>
    <w:rsid w:val="00B94161"/>
    <w:rsid w:val="00B9430D"/>
    <w:rsid w:val="00B94745"/>
    <w:rsid w:val="00B9497E"/>
    <w:rsid w:val="00B94A4D"/>
    <w:rsid w:val="00B95368"/>
    <w:rsid w:val="00B954AE"/>
    <w:rsid w:val="00B9569B"/>
    <w:rsid w:val="00B95E77"/>
    <w:rsid w:val="00B95F2A"/>
    <w:rsid w:val="00B95FFA"/>
    <w:rsid w:val="00B96111"/>
    <w:rsid w:val="00B9616D"/>
    <w:rsid w:val="00B96328"/>
    <w:rsid w:val="00B963D4"/>
    <w:rsid w:val="00B9668D"/>
    <w:rsid w:val="00B9669A"/>
    <w:rsid w:val="00B9683E"/>
    <w:rsid w:val="00B96AF9"/>
    <w:rsid w:val="00B96B83"/>
    <w:rsid w:val="00B9734D"/>
    <w:rsid w:val="00B975A8"/>
    <w:rsid w:val="00B97692"/>
    <w:rsid w:val="00B976A2"/>
    <w:rsid w:val="00B97CB0"/>
    <w:rsid w:val="00B97EF2"/>
    <w:rsid w:val="00BA0173"/>
    <w:rsid w:val="00BA0319"/>
    <w:rsid w:val="00BA05E4"/>
    <w:rsid w:val="00BA05FA"/>
    <w:rsid w:val="00BA0A75"/>
    <w:rsid w:val="00BA0B7D"/>
    <w:rsid w:val="00BA139D"/>
    <w:rsid w:val="00BA1703"/>
    <w:rsid w:val="00BA174D"/>
    <w:rsid w:val="00BA17E3"/>
    <w:rsid w:val="00BA1BF8"/>
    <w:rsid w:val="00BA2273"/>
    <w:rsid w:val="00BA297B"/>
    <w:rsid w:val="00BA29F5"/>
    <w:rsid w:val="00BA2AED"/>
    <w:rsid w:val="00BA2B5A"/>
    <w:rsid w:val="00BA3662"/>
    <w:rsid w:val="00BA494D"/>
    <w:rsid w:val="00BA4DA1"/>
    <w:rsid w:val="00BA4EA2"/>
    <w:rsid w:val="00BA4F7C"/>
    <w:rsid w:val="00BA4F91"/>
    <w:rsid w:val="00BA5076"/>
    <w:rsid w:val="00BA56F2"/>
    <w:rsid w:val="00BA5744"/>
    <w:rsid w:val="00BA5771"/>
    <w:rsid w:val="00BA5985"/>
    <w:rsid w:val="00BA5EAB"/>
    <w:rsid w:val="00BA6535"/>
    <w:rsid w:val="00BA6895"/>
    <w:rsid w:val="00BA6F2A"/>
    <w:rsid w:val="00BA70F4"/>
    <w:rsid w:val="00BA72F0"/>
    <w:rsid w:val="00BA73B6"/>
    <w:rsid w:val="00BA7578"/>
    <w:rsid w:val="00BA75EE"/>
    <w:rsid w:val="00BA769C"/>
    <w:rsid w:val="00BA77EC"/>
    <w:rsid w:val="00BA7A6E"/>
    <w:rsid w:val="00BA7ABF"/>
    <w:rsid w:val="00BA7AED"/>
    <w:rsid w:val="00BA7BD9"/>
    <w:rsid w:val="00BA7CA0"/>
    <w:rsid w:val="00BA7FC9"/>
    <w:rsid w:val="00BB0065"/>
    <w:rsid w:val="00BB08BF"/>
    <w:rsid w:val="00BB0AD4"/>
    <w:rsid w:val="00BB0B5D"/>
    <w:rsid w:val="00BB0B71"/>
    <w:rsid w:val="00BB0E9A"/>
    <w:rsid w:val="00BB0F75"/>
    <w:rsid w:val="00BB10E4"/>
    <w:rsid w:val="00BB1108"/>
    <w:rsid w:val="00BB12FC"/>
    <w:rsid w:val="00BB13A6"/>
    <w:rsid w:val="00BB1AAF"/>
    <w:rsid w:val="00BB1B1B"/>
    <w:rsid w:val="00BB1F33"/>
    <w:rsid w:val="00BB209B"/>
    <w:rsid w:val="00BB24AD"/>
    <w:rsid w:val="00BB27FC"/>
    <w:rsid w:val="00BB2A4C"/>
    <w:rsid w:val="00BB2A7B"/>
    <w:rsid w:val="00BB2C41"/>
    <w:rsid w:val="00BB2C8B"/>
    <w:rsid w:val="00BB3091"/>
    <w:rsid w:val="00BB327A"/>
    <w:rsid w:val="00BB39AE"/>
    <w:rsid w:val="00BB3C88"/>
    <w:rsid w:val="00BB46D0"/>
    <w:rsid w:val="00BB4AE0"/>
    <w:rsid w:val="00BB6859"/>
    <w:rsid w:val="00BB6AAC"/>
    <w:rsid w:val="00BB756C"/>
    <w:rsid w:val="00BB769C"/>
    <w:rsid w:val="00BB7822"/>
    <w:rsid w:val="00BB7D10"/>
    <w:rsid w:val="00BC0298"/>
    <w:rsid w:val="00BC0BE4"/>
    <w:rsid w:val="00BC0F18"/>
    <w:rsid w:val="00BC0FBF"/>
    <w:rsid w:val="00BC1162"/>
    <w:rsid w:val="00BC11ED"/>
    <w:rsid w:val="00BC1397"/>
    <w:rsid w:val="00BC1420"/>
    <w:rsid w:val="00BC19AB"/>
    <w:rsid w:val="00BC1A1D"/>
    <w:rsid w:val="00BC1C42"/>
    <w:rsid w:val="00BC1CB8"/>
    <w:rsid w:val="00BC1D64"/>
    <w:rsid w:val="00BC1F73"/>
    <w:rsid w:val="00BC240B"/>
    <w:rsid w:val="00BC2EB8"/>
    <w:rsid w:val="00BC30B1"/>
    <w:rsid w:val="00BC352E"/>
    <w:rsid w:val="00BC3694"/>
    <w:rsid w:val="00BC3ADF"/>
    <w:rsid w:val="00BC410C"/>
    <w:rsid w:val="00BC4135"/>
    <w:rsid w:val="00BC4231"/>
    <w:rsid w:val="00BC44BB"/>
    <w:rsid w:val="00BC4509"/>
    <w:rsid w:val="00BC4620"/>
    <w:rsid w:val="00BC4DC4"/>
    <w:rsid w:val="00BC551D"/>
    <w:rsid w:val="00BC58D3"/>
    <w:rsid w:val="00BC5CD5"/>
    <w:rsid w:val="00BC5E86"/>
    <w:rsid w:val="00BC5EEC"/>
    <w:rsid w:val="00BC6469"/>
    <w:rsid w:val="00BC656C"/>
    <w:rsid w:val="00BC77A2"/>
    <w:rsid w:val="00BC78BD"/>
    <w:rsid w:val="00BC78DD"/>
    <w:rsid w:val="00BC78FF"/>
    <w:rsid w:val="00BC7BBC"/>
    <w:rsid w:val="00BC7C59"/>
    <w:rsid w:val="00BD01D9"/>
    <w:rsid w:val="00BD0763"/>
    <w:rsid w:val="00BD08C6"/>
    <w:rsid w:val="00BD093B"/>
    <w:rsid w:val="00BD0AF0"/>
    <w:rsid w:val="00BD0CC8"/>
    <w:rsid w:val="00BD0DC1"/>
    <w:rsid w:val="00BD1235"/>
    <w:rsid w:val="00BD14BD"/>
    <w:rsid w:val="00BD150A"/>
    <w:rsid w:val="00BD16AC"/>
    <w:rsid w:val="00BD176C"/>
    <w:rsid w:val="00BD17B1"/>
    <w:rsid w:val="00BD21EA"/>
    <w:rsid w:val="00BD2AD0"/>
    <w:rsid w:val="00BD2F65"/>
    <w:rsid w:val="00BD30DD"/>
    <w:rsid w:val="00BD312A"/>
    <w:rsid w:val="00BD321B"/>
    <w:rsid w:val="00BD3470"/>
    <w:rsid w:val="00BD36F1"/>
    <w:rsid w:val="00BD39C8"/>
    <w:rsid w:val="00BD3A27"/>
    <w:rsid w:val="00BD4073"/>
    <w:rsid w:val="00BD41CA"/>
    <w:rsid w:val="00BD4284"/>
    <w:rsid w:val="00BD42FC"/>
    <w:rsid w:val="00BD4371"/>
    <w:rsid w:val="00BD449F"/>
    <w:rsid w:val="00BD4522"/>
    <w:rsid w:val="00BD4815"/>
    <w:rsid w:val="00BD48FB"/>
    <w:rsid w:val="00BD4D5E"/>
    <w:rsid w:val="00BD4ED5"/>
    <w:rsid w:val="00BD4EDB"/>
    <w:rsid w:val="00BD4F17"/>
    <w:rsid w:val="00BD4FF9"/>
    <w:rsid w:val="00BD536A"/>
    <w:rsid w:val="00BD5386"/>
    <w:rsid w:val="00BD5525"/>
    <w:rsid w:val="00BD5738"/>
    <w:rsid w:val="00BD58D0"/>
    <w:rsid w:val="00BD5B01"/>
    <w:rsid w:val="00BD5B8F"/>
    <w:rsid w:val="00BD5DD1"/>
    <w:rsid w:val="00BD6165"/>
    <w:rsid w:val="00BD6193"/>
    <w:rsid w:val="00BD6C46"/>
    <w:rsid w:val="00BD6D45"/>
    <w:rsid w:val="00BD6E15"/>
    <w:rsid w:val="00BD6E6D"/>
    <w:rsid w:val="00BD712D"/>
    <w:rsid w:val="00BD7397"/>
    <w:rsid w:val="00BD73C5"/>
    <w:rsid w:val="00BD749B"/>
    <w:rsid w:val="00BD762D"/>
    <w:rsid w:val="00BD7B69"/>
    <w:rsid w:val="00BD7B95"/>
    <w:rsid w:val="00BD7C87"/>
    <w:rsid w:val="00BD7D84"/>
    <w:rsid w:val="00BD7F41"/>
    <w:rsid w:val="00BD7F6E"/>
    <w:rsid w:val="00BE010E"/>
    <w:rsid w:val="00BE01F8"/>
    <w:rsid w:val="00BE05E3"/>
    <w:rsid w:val="00BE0683"/>
    <w:rsid w:val="00BE0A4C"/>
    <w:rsid w:val="00BE0AA9"/>
    <w:rsid w:val="00BE0D9C"/>
    <w:rsid w:val="00BE0E2E"/>
    <w:rsid w:val="00BE154F"/>
    <w:rsid w:val="00BE16BC"/>
    <w:rsid w:val="00BE17F1"/>
    <w:rsid w:val="00BE18F3"/>
    <w:rsid w:val="00BE1966"/>
    <w:rsid w:val="00BE1969"/>
    <w:rsid w:val="00BE19B2"/>
    <w:rsid w:val="00BE1ABF"/>
    <w:rsid w:val="00BE27E7"/>
    <w:rsid w:val="00BE29A1"/>
    <w:rsid w:val="00BE2FDC"/>
    <w:rsid w:val="00BE302A"/>
    <w:rsid w:val="00BE3388"/>
    <w:rsid w:val="00BE33EB"/>
    <w:rsid w:val="00BE3488"/>
    <w:rsid w:val="00BE34CA"/>
    <w:rsid w:val="00BE3654"/>
    <w:rsid w:val="00BE38B5"/>
    <w:rsid w:val="00BE3C1C"/>
    <w:rsid w:val="00BE3E1F"/>
    <w:rsid w:val="00BE4133"/>
    <w:rsid w:val="00BE43B9"/>
    <w:rsid w:val="00BE4422"/>
    <w:rsid w:val="00BE478E"/>
    <w:rsid w:val="00BE489F"/>
    <w:rsid w:val="00BE4BDE"/>
    <w:rsid w:val="00BE4C1D"/>
    <w:rsid w:val="00BE4C3B"/>
    <w:rsid w:val="00BE4CD4"/>
    <w:rsid w:val="00BE4F9B"/>
    <w:rsid w:val="00BE5189"/>
    <w:rsid w:val="00BE5285"/>
    <w:rsid w:val="00BE5447"/>
    <w:rsid w:val="00BE547E"/>
    <w:rsid w:val="00BE56AE"/>
    <w:rsid w:val="00BE56DF"/>
    <w:rsid w:val="00BE5737"/>
    <w:rsid w:val="00BE57A4"/>
    <w:rsid w:val="00BE57AF"/>
    <w:rsid w:val="00BE5881"/>
    <w:rsid w:val="00BE5AF4"/>
    <w:rsid w:val="00BE5DC0"/>
    <w:rsid w:val="00BE5FDC"/>
    <w:rsid w:val="00BE6076"/>
    <w:rsid w:val="00BE6097"/>
    <w:rsid w:val="00BE60CC"/>
    <w:rsid w:val="00BE623C"/>
    <w:rsid w:val="00BE684E"/>
    <w:rsid w:val="00BE6A82"/>
    <w:rsid w:val="00BE6B21"/>
    <w:rsid w:val="00BE744A"/>
    <w:rsid w:val="00BE77A9"/>
    <w:rsid w:val="00BE784D"/>
    <w:rsid w:val="00BE7B08"/>
    <w:rsid w:val="00BE7CF9"/>
    <w:rsid w:val="00BE7D8D"/>
    <w:rsid w:val="00BE7E48"/>
    <w:rsid w:val="00BE7F53"/>
    <w:rsid w:val="00BF0090"/>
    <w:rsid w:val="00BF08C7"/>
    <w:rsid w:val="00BF0E64"/>
    <w:rsid w:val="00BF0FC8"/>
    <w:rsid w:val="00BF1407"/>
    <w:rsid w:val="00BF1463"/>
    <w:rsid w:val="00BF1A77"/>
    <w:rsid w:val="00BF1E35"/>
    <w:rsid w:val="00BF1F05"/>
    <w:rsid w:val="00BF2072"/>
    <w:rsid w:val="00BF2113"/>
    <w:rsid w:val="00BF2248"/>
    <w:rsid w:val="00BF251C"/>
    <w:rsid w:val="00BF25B5"/>
    <w:rsid w:val="00BF281E"/>
    <w:rsid w:val="00BF295B"/>
    <w:rsid w:val="00BF2A98"/>
    <w:rsid w:val="00BF2C9F"/>
    <w:rsid w:val="00BF2CA1"/>
    <w:rsid w:val="00BF2EC9"/>
    <w:rsid w:val="00BF2EE3"/>
    <w:rsid w:val="00BF2F00"/>
    <w:rsid w:val="00BF31DD"/>
    <w:rsid w:val="00BF3289"/>
    <w:rsid w:val="00BF32A2"/>
    <w:rsid w:val="00BF342F"/>
    <w:rsid w:val="00BF34BA"/>
    <w:rsid w:val="00BF358C"/>
    <w:rsid w:val="00BF3A66"/>
    <w:rsid w:val="00BF3BCD"/>
    <w:rsid w:val="00BF3BF7"/>
    <w:rsid w:val="00BF4085"/>
    <w:rsid w:val="00BF439E"/>
    <w:rsid w:val="00BF48F8"/>
    <w:rsid w:val="00BF4C71"/>
    <w:rsid w:val="00BF52CD"/>
    <w:rsid w:val="00BF5382"/>
    <w:rsid w:val="00BF57A4"/>
    <w:rsid w:val="00BF57C0"/>
    <w:rsid w:val="00BF5895"/>
    <w:rsid w:val="00BF5EDD"/>
    <w:rsid w:val="00BF62B4"/>
    <w:rsid w:val="00BF62BD"/>
    <w:rsid w:val="00BF6CB0"/>
    <w:rsid w:val="00BF720D"/>
    <w:rsid w:val="00BF7229"/>
    <w:rsid w:val="00BF72C1"/>
    <w:rsid w:val="00BF7870"/>
    <w:rsid w:val="00BF7A72"/>
    <w:rsid w:val="00BF7A73"/>
    <w:rsid w:val="00BF7C7F"/>
    <w:rsid w:val="00BF7C8E"/>
    <w:rsid w:val="00BF7D36"/>
    <w:rsid w:val="00BF7DB9"/>
    <w:rsid w:val="00C00084"/>
    <w:rsid w:val="00C00505"/>
    <w:rsid w:val="00C006C0"/>
    <w:rsid w:val="00C008F2"/>
    <w:rsid w:val="00C00916"/>
    <w:rsid w:val="00C00FC7"/>
    <w:rsid w:val="00C010CE"/>
    <w:rsid w:val="00C013C7"/>
    <w:rsid w:val="00C013FA"/>
    <w:rsid w:val="00C015D0"/>
    <w:rsid w:val="00C0189C"/>
    <w:rsid w:val="00C019C2"/>
    <w:rsid w:val="00C01A0C"/>
    <w:rsid w:val="00C01A14"/>
    <w:rsid w:val="00C01DE3"/>
    <w:rsid w:val="00C01E59"/>
    <w:rsid w:val="00C02058"/>
    <w:rsid w:val="00C02324"/>
    <w:rsid w:val="00C0252F"/>
    <w:rsid w:val="00C02627"/>
    <w:rsid w:val="00C027F8"/>
    <w:rsid w:val="00C02956"/>
    <w:rsid w:val="00C02B92"/>
    <w:rsid w:val="00C02FBE"/>
    <w:rsid w:val="00C03039"/>
    <w:rsid w:val="00C031F7"/>
    <w:rsid w:val="00C036BD"/>
    <w:rsid w:val="00C0381B"/>
    <w:rsid w:val="00C03937"/>
    <w:rsid w:val="00C03A33"/>
    <w:rsid w:val="00C03E4D"/>
    <w:rsid w:val="00C04103"/>
    <w:rsid w:val="00C04413"/>
    <w:rsid w:val="00C048CE"/>
    <w:rsid w:val="00C0498E"/>
    <w:rsid w:val="00C04DF9"/>
    <w:rsid w:val="00C04E56"/>
    <w:rsid w:val="00C04F56"/>
    <w:rsid w:val="00C05053"/>
    <w:rsid w:val="00C05271"/>
    <w:rsid w:val="00C05293"/>
    <w:rsid w:val="00C053AB"/>
    <w:rsid w:val="00C053F4"/>
    <w:rsid w:val="00C05950"/>
    <w:rsid w:val="00C059C8"/>
    <w:rsid w:val="00C05B92"/>
    <w:rsid w:val="00C05EB4"/>
    <w:rsid w:val="00C05F18"/>
    <w:rsid w:val="00C0611A"/>
    <w:rsid w:val="00C064AA"/>
    <w:rsid w:val="00C065C9"/>
    <w:rsid w:val="00C06796"/>
    <w:rsid w:val="00C06A1F"/>
    <w:rsid w:val="00C06B3C"/>
    <w:rsid w:val="00C06CAE"/>
    <w:rsid w:val="00C06D30"/>
    <w:rsid w:val="00C06DBB"/>
    <w:rsid w:val="00C06E71"/>
    <w:rsid w:val="00C0712C"/>
    <w:rsid w:val="00C07A28"/>
    <w:rsid w:val="00C07CDC"/>
    <w:rsid w:val="00C07EA2"/>
    <w:rsid w:val="00C10035"/>
    <w:rsid w:val="00C100FD"/>
    <w:rsid w:val="00C10308"/>
    <w:rsid w:val="00C10338"/>
    <w:rsid w:val="00C1075A"/>
    <w:rsid w:val="00C107DF"/>
    <w:rsid w:val="00C10960"/>
    <w:rsid w:val="00C10B11"/>
    <w:rsid w:val="00C10EF9"/>
    <w:rsid w:val="00C11050"/>
    <w:rsid w:val="00C11391"/>
    <w:rsid w:val="00C11656"/>
    <w:rsid w:val="00C11A43"/>
    <w:rsid w:val="00C11EA6"/>
    <w:rsid w:val="00C120FE"/>
    <w:rsid w:val="00C121DC"/>
    <w:rsid w:val="00C12361"/>
    <w:rsid w:val="00C1243D"/>
    <w:rsid w:val="00C128FF"/>
    <w:rsid w:val="00C12978"/>
    <w:rsid w:val="00C12D2B"/>
    <w:rsid w:val="00C12FC0"/>
    <w:rsid w:val="00C1335B"/>
    <w:rsid w:val="00C1363E"/>
    <w:rsid w:val="00C13D63"/>
    <w:rsid w:val="00C14065"/>
    <w:rsid w:val="00C141B7"/>
    <w:rsid w:val="00C1425D"/>
    <w:rsid w:val="00C14A54"/>
    <w:rsid w:val="00C14DB4"/>
    <w:rsid w:val="00C14DCF"/>
    <w:rsid w:val="00C151EA"/>
    <w:rsid w:val="00C15259"/>
    <w:rsid w:val="00C1537E"/>
    <w:rsid w:val="00C15D11"/>
    <w:rsid w:val="00C15E89"/>
    <w:rsid w:val="00C15EF0"/>
    <w:rsid w:val="00C16C99"/>
    <w:rsid w:val="00C16CD7"/>
    <w:rsid w:val="00C16E14"/>
    <w:rsid w:val="00C16FC6"/>
    <w:rsid w:val="00C17243"/>
    <w:rsid w:val="00C175AD"/>
    <w:rsid w:val="00C17790"/>
    <w:rsid w:val="00C17AB8"/>
    <w:rsid w:val="00C17C53"/>
    <w:rsid w:val="00C17E13"/>
    <w:rsid w:val="00C17E68"/>
    <w:rsid w:val="00C206C2"/>
    <w:rsid w:val="00C2071C"/>
    <w:rsid w:val="00C20868"/>
    <w:rsid w:val="00C209F6"/>
    <w:rsid w:val="00C20C29"/>
    <w:rsid w:val="00C212F0"/>
    <w:rsid w:val="00C214F4"/>
    <w:rsid w:val="00C21566"/>
    <w:rsid w:val="00C21799"/>
    <w:rsid w:val="00C2194C"/>
    <w:rsid w:val="00C21C5A"/>
    <w:rsid w:val="00C21E9F"/>
    <w:rsid w:val="00C21F46"/>
    <w:rsid w:val="00C220B4"/>
    <w:rsid w:val="00C22144"/>
    <w:rsid w:val="00C2227E"/>
    <w:rsid w:val="00C228B6"/>
    <w:rsid w:val="00C22A05"/>
    <w:rsid w:val="00C22CBD"/>
    <w:rsid w:val="00C230BF"/>
    <w:rsid w:val="00C232FE"/>
    <w:rsid w:val="00C23500"/>
    <w:rsid w:val="00C23730"/>
    <w:rsid w:val="00C237C8"/>
    <w:rsid w:val="00C23C8A"/>
    <w:rsid w:val="00C23E29"/>
    <w:rsid w:val="00C24247"/>
    <w:rsid w:val="00C244AB"/>
    <w:rsid w:val="00C245BB"/>
    <w:rsid w:val="00C24827"/>
    <w:rsid w:val="00C24B99"/>
    <w:rsid w:val="00C24D48"/>
    <w:rsid w:val="00C24F5E"/>
    <w:rsid w:val="00C25037"/>
    <w:rsid w:val="00C250F9"/>
    <w:rsid w:val="00C25284"/>
    <w:rsid w:val="00C25458"/>
    <w:rsid w:val="00C25696"/>
    <w:rsid w:val="00C25A61"/>
    <w:rsid w:val="00C25B0A"/>
    <w:rsid w:val="00C25CD4"/>
    <w:rsid w:val="00C25D5D"/>
    <w:rsid w:val="00C26070"/>
    <w:rsid w:val="00C2624B"/>
    <w:rsid w:val="00C2629B"/>
    <w:rsid w:val="00C263FD"/>
    <w:rsid w:val="00C264D8"/>
    <w:rsid w:val="00C264F1"/>
    <w:rsid w:val="00C26532"/>
    <w:rsid w:val="00C26583"/>
    <w:rsid w:val="00C2673F"/>
    <w:rsid w:val="00C26835"/>
    <w:rsid w:val="00C26A1D"/>
    <w:rsid w:val="00C26B20"/>
    <w:rsid w:val="00C26C7D"/>
    <w:rsid w:val="00C26D91"/>
    <w:rsid w:val="00C2729E"/>
    <w:rsid w:val="00C277EF"/>
    <w:rsid w:val="00C278F4"/>
    <w:rsid w:val="00C27A00"/>
    <w:rsid w:val="00C27A21"/>
    <w:rsid w:val="00C27A37"/>
    <w:rsid w:val="00C27D2A"/>
    <w:rsid w:val="00C27DAE"/>
    <w:rsid w:val="00C30135"/>
    <w:rsid w:val="00C30282"/>
    <w:rsid w:val="00C3087A"/>
    <w:rsid w:val="00C30924"/>
    <w:rsid w:val="00C30A41"/>
    <w:rsid w:val="00C30AB7"/>
    <w:rsid w:val="00C30D25"/>
    <w:rsid w:val="00C3163D"/>
    <w:rsid w:val="00C3190D"/>
    <w:rsid w:val="00C31963"/>
    <w:rsid w:val="00C3201A"/>
    <w:rsid w:val="00C3226F"/>
    <w:rsid w:val="00C326CC"/>
    <w:rsid w:val="00C326DC"/>
    <w:rsid w:val="00C328B6"/>
    <w:rsid w:val="00C32B04"/>
    <w:rsid w:val="00C32D03"/>
    <w:rsid w:val="00C32DF9"/>
    <w:rsid w:val="00C330B9"/>
    <w:rsid w:val="00C33767"/>
    <w:rsid w:val="00C33792"/>
    <w:rsid w:val="00C34089"/>
    <w:rsid w:val="00C3420E"/>
    <w:rsid w:val="00C342B8"/>
    <w:rsid w:val="00C3447B"/>
    <w:rsid w:val="00C344CD"/>
    <w:rsid w:val="00C34877"/>
    <w:rsid w:val="00C349DB"/>
    <w:rsid w:val="00C34ABF"/>
    <w:rsid w:val="00C34F5C"/>
    <w:rsid w:val="00C35836"/>
    <w:rsid w:val="00C36061"/>
    <w:rsid w:val="00C36DC1"/>
    <w:rsid w:val="00C36E01"/>
    <w:rsid w:val="00C36E86"/>
    <w:rsid w:val="00C3728A"/>
    <w:rsid w:val="00C37558"/>
    <w:rsid w:val="00C379F6"/>
    <w:rsid w:val="00C37C62"/>
    <w:rsid w:val="00C40552"/>
    <w:rsid w:val="00C4055E"/>
    <w:rsid w:val="00C40944"/>
    <w:rsid w:val="00C409E9"/>
    <w:rsid w:val="00C409FA"/>
    <w:rsid w:val="00C40A60"/>
    <w:rsid w:val="00C40CCA"/>
    <w:rsid w:val="00C40F85"/>
    <w:rsid w:val="00C41072"/>
    <w:rsid w:val="00C41103"/>
    <w:rsid w:val="00C412C5"/>
    <w:rsid w:val="00C412F3"/>
    <w:rsid w:val="00C414CC"/>
    <w:rsid w:val="00C41E48"/>
    <w:rsid w:val="00C41ECC"/>
    <w:rsid w:val="00C41F32"/>
    <w:rsid w:val="00C4208C"/>
    <w:rsid w:val="00C42192"/>
    <w:rsid w:val="00C421E8"/>
    <w:rsid w:val="00C42348"/>
    <w:rsid w:val="00C42363"/>
    <w:rsid w:val="00C42717"/>
    <w:rsid w:val="00C42728"/>
    <w:rsid w:val="00C429C2"/>
    <w:rsid w:val="00C42BE3"/>
    <w:rsid w:val="00C42F07"/>
    <w:rsid w:val="00C4313F"/>
    <w:rsid w:val="00C4318C"/>
    <w:rsid w:val="00C431A6"/>
    <w:rsid w:val="00C432F6"/>
    <w:rsid w:val="00C43620"/>
    <w:rsid w:val="00C43E62"/>
    <w:rsid w:val="00C43F8B"/>
    <w:rsid w:val="00C43FC9"/>
    <w:rsid w:val="00C441C6"/>
    <w:rsid w:val="00C4421F"/>
    <w:rsid w:val="00C44D8C"/>
    <w:rsid w:val="00C44DF6"/>
    <w:rsid w:val="00C44FB6"/>
    <w:rsid w:val="00C450F1"/>
    <w:rsid w:val="00C4531F"/>
    <w:rsid w:val="00C4553A"/>
    <w:rsid w:val="00C45544"/>
    <w:rsid w:val="00C45634"/>
    <w:rsid w:val="00C45638"/>
    <w:rsid w:val="00C45907"/>
    <w:rsid w:val="00C459A2"/>
    <w:rsid w:val="00C45AC0"/>
    <w:rsid w:val="00C45B63"/>
    <w:rsid w:val="00C45C7E"/>
    <w:rsid w:val="00C45CDE"/>
    <w:rsid w:val="00C45D76"/>
    <w:rsid w:val="00C46183"/>
    <w:rsid w:val="00C461D0"/>
    <w:rsid w:val="00C463B1"/>
    <w:rsid w:val="00C463F4"/>
    <w:rsid w:val="00C46BC0"/>
    <w:rsid w:val="00C46CA0"/>
    <w:rsid w:val="00C46F72"/>
    <w:rsid w:val="00C46FAC"/>
    <w:rsid w:val="00C4768D"/>
    <w:rsid w:val="00C47918"/>
    <w:rsid w:val="00C47A76"/>
    <w:rsid w:val="00C47B18"/>
    <w:rsid w:val="00C50114"/>
    <w:rsid w:val="00C50604"/>
    <w:rsid w:val="00C50671"/>
    <w:rsid w:val="00C508E3"/>
    <w:rsid w:val="00C50985"/>
    <w:rsid w:val="00C50AD8"/>
    <w:rsid w:val="00C50B29"/>
    <w:rsid w:val="00C50BE9"/>
    <w:rsid w:val="00C512E0"/>
    <w:rsid w:val="00C516FE"/>
    <w:rsid w:val="00C51771"/>
    <w:rsid w:val="00C517BB"/>
    <w:rsid w:val="00C5285F"/>
    <w:rsid w:val="00C5296D"/>
    <w:rsid w:val="00C52D47"/>
    <w:rsid w:val="00C52E6A"/>
    <w:rsid w:val="00C53177"/>
    <w:rsid w:val="00C532DE"/>
    <w:rsid w:val="00C5331E"/>
    <w:rsid w:val="00C533E8"/>
    <w:rsid w:val="00C5351E"/>
    <w:rsid w:val="00C539D7"/>
    <w:rsid w:val="00C53C3A"/>
    <w:rsid w:val="00C53ECB"/>
    <w:rsid w:val="00C5419C"/>
    <w:rsid w:val="00C5423D"/>
    <w:rsid w:val="00C542DD"/>
    <w:rsid w:val="00C54371"/>
    <w:rsid w:val="00C5486D"/>
    <w:rsid w:val="00C549F5"/>
    <w:rsid w:val="00C54CA8"/>
    <w:rsid w:val="00C552E8"/>
    <w:rsid w:val="00C554EA"/>
    <w:rsid w:val="00C55540"/>
    <w:rsid w:val="00C55BFB"/>
    <w:rsid w:val="00C56031"/>
    <w:rsid w:val="00C566E2"/>
    <w:rsid w:val="00C56A3A"/>
    <w:rsid w:val="00C56D88"/>
    <w:rsid w:val="00C56DEB"/>
    <w:rsid w:val="00C57460"/>
    <w:rsid w:val="00C57492"/>
    <w:rsid w:val="00C574FB"/>
    <w:rsid w:val="00C57582"/>
    <w:rsid w:val="00C575EA"/>
    <w:rsid w:val="00C576B0"/>
    <w:rsid w:val="00C57933"/>
    <w:rsid w:val="00C57B83"/>
    <w:rsid w:val="00C57C35"/>
    <w:rsid w:val="00C57E68"/>
    <w:rsid w:val="00C57EDC"/>
    <w:rsid w:val="00C57EE2"/>
    <w:rsid w:val="00C6001F"/>
    <w:rsid w:val="00C600ED"/>
    <w:rsid w:val="00C606CC"/>
    <w:rsid w:val="00C606CE"/>
    <w:rsid w:val="00C60756"/>
    <w:rsid w:val="00C60AC3"/>
    <w:rsid w:val="00C610DB"/>
    <w:rsid w:val="00C6128F"/>
    <w:rsid w:val="00C6132E"/>
    <w:rsid w:val="00C6136F"/>
    <w:rsid w:val="00C613EB"/>
    <w:rsid w:val="00C61622"/>
    <w:rsid w:val="00C61AAD"/>
    <w:rsid w:val="00C61C40"/>
    <w:rsid w:val="00C61FD3"/>
    <w:rsid w:val="00C624B3"/>
    <w:rsid w:val="00C62841"/>
    <w:rsid w:val="00C629DC"/>
    <w:rsid w:val="00C62BD2"/>
    <w:rsid w:val="00C62E55"/>
    <w:rsid w:val="00C63301"/>
    <w:rsid w:val="00C6342D"/>
    <w:rsid w:val="00C63725"/>
    <w:rsid w:val="00C63E65"/>
    <w:rsid w:val="00C641ED"/>
    <w:rsid w:val="00C6447F"/>
    <w:rsid w:val="00C644F0"/>
    <w:rsid w:val="00C645FC"/>
    <w:rsid w:val="00C647C4"/>
    <w:rsid w:val="00C6484A"/>
    <w:rsid w:val="00C65083"/>
    <w:rsid w:val="00C650F7"/>
    <w:rsid w:val="00C654F8"/>
    <w:rsid w:val="00C65ABD"/>
    <w:rsid w:val="00C65AC0"/>
    <w:rsid w:val="00C65BE9"/>
    <w:rsid w:val="00C65EC1"/>
    <w:rsid w:val="00C66505"/>
    <w:rsid w:val="00C66553"/>
    <w:rsid w:val="00C66A7E"/>
    <w:rsid w:val="00C66E1A"/>
    <w:rsid w:val="00C67009"/>
    <w:rsid w:val="00C67222"/>
    <w:rsid w:val="00C67315"/>
    <w:rsid w:val="00C673BA"/>
    <w:rsid w:val="00C67696"/>
    <w:rsid w:val="00C67B82"/>
    <w:rsid w:val="00C67C1E"/>
    <w:rsid w:val="00C67D94"/>
    <w:rsid w:val="00C67F11"/>
    <w:rsid w:val="00C7032D"/>
    <w:rsid w:val="00C70454"/>
    <w:rsid w:val="00C707C0"/>
    <w:rsid w:val="00C70C98"/>
    <w:rsid w:val="00C70FC3"/>
    <w:rsid w:val="00C71263"/>
    <w:rsid w:val="00C7127C"/>
    <w:rsid w:val="00C71572"/>
    <w:rsid w:val="00C71680"/>
    <w:rsid w:val="00C71748"/>
    <w:rsid w:val="00C7174C"/>
    <w:rsid w:val="00C718DF"/>
    <w:rsid w:val="00C71F68"/>
    <w:rsid w:val="00C71F8D"/>
    <w:rsid w:val="00C71FA9"/>
    <w:rsid w:val="00C73037"/>
    <w:rsid w:val="00C73583"/>
    <w:rsid w:val="00C73B45"/>
    <w:rsid w:val="00C73F95"/>
    <w:rsid w:val="00C74097"/>
    <w:rsid w:val="00C740FD"/>
    <w:rsid w:val="00C74843"/>
    <w:rsid w:val="00C74855"/>
    <w:rsid w:val="00C748A5"/>
    <w:rsid w:val="00C74A0A"/>
    <w:rsid w:val="00C74C7E"/>
    <w:rsid w:val="00C74C7F"/>
    <w:rsid w:val="00C74D58"/>
    <w:rsid w:val="00C74F00"/>
    <w:rsid w:val="00C75570"/>
    <w:rsid w:val="00C75FEE"/>
    <w:rsid w:val="00C76023"/>
    <w:rsid w:val="00C760AE"/>
    <w:rsid w:val="00C762F8"/>
    <w:rsid w:val="00C76552"/>
    <w:rsid w:val="00C76605"/>
    <w:rsid w:val="00C7661C"/>
    <w:rsid w:val="00C768EB"/>
    <w:rsid w:val="00C76F39"/>
    <w:rsid w:val="00C77405"/>
    <w:rsid w:val="00C7758C"/>
    <w:rsid w:val="00C77C26"/>
    <w:rsid w:val="00C77CC0"/>
    <w:rsid w:val="00C804DE"/>
    <w:rsid w:val="00C8067D"/>
    <w:rsid w:val="00C80CBE"/>
    <w:rsid w:val="00C81141"/>
    <w:rsid w:val="00C81194"/>
    <w:rsid w:val="00C816A3"/>
    <w:rsid w:val="00C816CD"/>
    <w:rsid w:val="00C81C96"/>
    <w:rsid w:val="00C81E0E"/>
    <w:rsid w:val="00C82253"/>
    <w:rsid w:val="00C823B7"/>
    <w:rsid w:val="00C823BB"/>
    <w:rsid w:val="00C82481"/>
    <w:rsid w:val="00C824B0"/>
    <w:rsid w:val="00C824CB"/>
    <w:rsid w:val="00C82663"/>
    <w:rsid w:val="00C82960"/>
    <w:rsid w:val="00C82B5E"/>
    <w:rsid w:val="00C82C24"/>
    <w:rsid w:val="00C82D2C"/>
    <w:rsid w:val="00C832D3"/>
    <w:rsid w:val="00C83600"/>
    <w:rsid w:val="00C83641"/>
    <w:rsid w:val="00C83777"/>
    <w:rsid w:val="00C83ABE"/>
    <w:rsid w:val="00C83CAF"/>
    <w:rsid w:val="00C8401D"/>
    <w:rsid w:val="00C84385"/>
    <w:rsid w:val="00C843B0"/>
    <w:rsid w:val="00C84479"/>
    <w:rsid w:val="00C8475F"/>
    <w:rsid w:val="00C84791"/>
    <w:rsid w:val="00C848F0"/>
    <w:rsid w:val="00C84E6F"/>
    <w:rsid w:val="00C85012"/>
    <w:rsid w:val="00C85191"/>
    <w:rsid w:val="00C851CD"/>
    <w:rsid w:val="00C85C25"/>
    <w:rsid w:val="00C85F74"/>
    <w:rsid w:val="00C860F4"/>
    <w:rsid w:val="00C8611E"/>
    <w:rsid w:val="00C864A9"/>
    <w:rsid w:val="00C8680C"/>
    <w:rsid w:val="00C86AD1"/>
    <w:rsid w:val="00C86D93"/>
    <w:rsid w:val="00C87040"/>
    <w:rsid w:val="00C871CE"/>
    <w:rsid w:val="00C8721D"/>
    <w:rsid w:val="00C8747D"/>
    <w:rsid w:val="00C8782B"/>
    <w:rsid w:val="00C87866"/>
    <w:rsid w:val="00C87AB3"/>
    <w:rsid w:val="00C905F6"/>
    <w:rsid w:val="00C90643"/>
    <w:rsid w:val="00C91008"/>
    <w:rsid w:val="00C9120D"/>
    <w:rsid w:val="00C91261"/>
    <w:rsid w:val="00C914A0"/>
    <w:rsid w:val="00C919CA"/>
    <w:rsid w:val="00C91BDD"/>
    <w:rsid w:val="00C91C2B"/>
    <w:rsid w:val="00C91D81"/>
    <w:rsid w:val="00C92121"/>
    <w:rsid w:val="00C9296B"/>
    <w:rsid w:val="00C92A5A"/>
    <w:rsid w:val="00C92D79"/>
    <w:rsid w:val="00C92FC8"/>
    <w:rsid w:val="00C934E7"/>
    <w:rsid w:val="00C93719"/>
    <w:rsid w:val="00C93771"/>
    <w:rsid w:val="00C93B32"/>
    <w:rsid w:val="00C93C1C"/>
    <w:rsid w:val="00C93C6A"/>
    <w:rsid w:val="00C93DB4"/>
    <w:rsid w:val="00C93E9B"/>
    <w:rsid w:val="00C940C8"/>
    <w:rsid w:val="00C941EB"/>
    <w:rsid w:val="00C9440E"/>
    <w:rsid w:val="00C94CC0"/>
    <w:rsid w:val="00C95333"/>
    <w:rsid w:val="00C95372"/>
    <w:rsid w:val="00C9571B"/>
    <w:rsid w:val="00C957AB"/>
    <w:rsid w:val="00C957D3"/>
    <w:rsid w:val="00C9586E"/>
    <w:rsid w:val="00C958F9"/>
    <w:rsid w:val="00C95DB3"/>
    <w:rsid w:val="00C95E9C"/>
    <w:rsid w:val="00C95FCD"/>
    <w:rsid w:val="00C9662D"/>
    <w:rsid w:val="00C9672F"/>
    <w:rsid w:val="00C96D60"/>
    <w:rsid w:val="00C96F08"/>
    <w:rsid w:val="00C97118"/>
    <w:rsid w:val="00C9725B"/>
    <w:rsid w:val="00C97E83"/>
    <w:rsid w:val="00C97EE8"/>
    <w:rsid w:val="00CA0045"/>
    <w:rsid w:val="00CA04F9"/>
    <w:rsid w:val="00CA0581"/>
    <w:rsid w:val="00CA0B20"/>
    <w:rsid w:val="00CA0F44"/>
    <w:rsid w:val="00CA1848"/>
    <w:rsid w:val="00CA185C"/>
    <w:rsid w:val="00CA1ABD"/>
    <w:rsid w:val="00CA1BA5"/>
    <w:rsid w:val="00CA1C09"/>
    <w:rsid w:val="00CA1D44"/>
    <w:rsid w:val="00CA1E1F"/>
    <w:rsid w:val="00CA24E3"/>
    <w:rsid w:val="00CA2AC4"/>
    <w:rsid w:val="00CA2D01"/>
    <w:rsid w:val="00CA2F56"/>
    <w:rsid w:val="00CA33FB"/>
    <w:rsid w:val="00CA342B"/>
    <w:rsid w:val="00CA35BB"/>
    <w:rsid w:val="00CA3A2D"/>
    <w:rsid w:val="00CA3B7D"/>
    <w:rsid w:val="00CA3E7E"/>
    <w:rsid w:val="00CA4123"/>
    <w:rsid w:val="00CA42E0"/>
    <w:rsid w:val="00CA436B"/>
    <w:rsid w:val="00CA44E1"/>
    <w:rsid w:val="00CA4726"/>
    <w:rsid w:val="00CA4B39"/>
    <w:rsid w:val="00CA4EAF"/>
    <w:rsid w:val="00CA5103"/>
    <w:rsid w:val="00CA5310"/>
    <w:rsid w:val="00CA53DC"/>
    <w:rsid w:val="00CA5423"/>
    <w:rsid w:val="00CA5788"/>
    <w:rsid w:val="00CA5A9D"/>
    <w:rsid w:val="00CA5B88"/>
    <w:rsid w:val="00CA5DC0"/>
    <w:rsid w:val="00CA6005"/>
    <w:rsid w:val="00CA609F"/>
    <w:rsid w:val="00CA636C"/>
    <w:rsid w:val="00CA64A5"/>
    <w:rsid w:val="00CA66CC"/>
    <w:rsid w:val="00CA66EB"/>
    <w:rsid w:val="00CA6754"/>
    <w:rsid w:val="00CA68D7"/>
    <w:rsid w:val="00CA6D28"/>
    <w:rsid w:val="00CA6DEC"/>
    <w:rsid w:val="00CA6DEE"/>
    <w:rsid w:val="00CA6ECD"/>
    <w:rsid w:val="00CA736C"/>
    <w:rsid w:val="00CA74C2"/>
    <w:rsid w:val="00CA7568"/>
    <w:rsid w:val="00CA7776"/>
    <w:rsid w:val="00CA7ADB"/>
    <w:rsid w:val="00CA7DAE"/>
    <w:rsid w:val="00CB01FC"/>
    <w:rsid w:val="00CB09B2"/>
    <w:rsid w:val="00CB0E66"/>
    <w:rsid w:val="00CB1106"/>
    <w:rsid w:val="00CB125E"/>
    <w:rsid w:val="00CB14FC"/>
    <w:rsid w:val="00CB1588"/>
    <w:rsid w:val="00CB15B1"/>
    <w:rsid w:val="00CB169D"/>
    <w:rsid w:val="00CB1890"/>
    <w:rsid w:val="00CB1930"/>
    <w:rsid w:val="00CB1E38"/>
    <w:rsid w:val="00CB1F73"/>
    <w:rsid w:val="00CB1FE6"/>
    <w:rsid w:val="00CB21EF"/>
    <w:rsid w:val="00CB2242"/>
    <w:rsid w:val="00CB2858"/>
    <w:rsid w:val="00CB299F"/>
    <w:rsid w:val="00CB29DB"/>
    <w:rsid w:val="00CB2C8F"/>
    <w:rsid w:val="00CB2DDF"/>
    <w:rsid w:val="00CB3466"/>
    <w:rsid w:val="00CB34E6"/>
    <w:rsid w:val="00CB380E"/>
    <w:rsid w:val="00CB382F"/>
    <w:rsid w:val="00CB3ADE"/>
    <w:rsid w:val="00CB4245"/>
    <w:rsid w:val="00CB433E"/>
    <w:rsid w:val="00CB452E"/>
    <w:rsid w:val="00CB4798"/>
    <w:rsid w:val="00CB4B45"/>
    <w:rsid w:val="00CB4BD9"/>
    <w:rsid w:val="00CB4CF1"/>
    <w:rsid w:val="00CB4EE2"/>
    <w:rsid w:val="00CB509A"/>
    <w:rsid w:val="00CB524F"/>
    <w:rsid w:val="00CB5A0C"/>
    <w:rsid w:val="00CB5A4F"/>
    <w:rsid w:val="00CB5AFF"/>
    <w:rsid w:val="00CB5B18"/>
    <w:rsid w:val="00CB5B91"/>
    <w:rsid w:val="00CB5DC2"/>
    <w:rsid w:val="00CB618F"/>
    <w:rsid w:val="00CB61E2"/>
    <w:rsid w:val="00CB6505"/>
    <w:rsid w:val="00CB6587"/>
    <w:rsid w:val="00CB6D32"/>
    <w:rsid w:val="00CB6E56"/>
    <w:rsid w:val="00CB6F91"/>
    <w:rsid w:val="00CB780D"/>
    <w:rsid w:val="00CB7865"/>
    <w:rsid w:val="00CB7A01"/>
    <w:rsid w:val="00CB7D61"/>
    <w:rsid w:val="00CB7F75"/>
    <w:rsid w:val="00CC01BB"/>
    <w:rsid w:val="00CC0215"/>
    <w:rsid w:val="00CC0354"/>
    <w:rsid w:val="00CC09B5"/>
    <w:rsid w:val="00CC0B2B"/>
    <w:rsid w:val="00CC17F7"/>
    <w:rsid w:val="00CC1818"/>
    <w:rsid w:val="00CC18DA"/>
    <w:rsid w:val="00CC1A18"/>
    <w:rsid w:val="00CC1A42"/>
    <w:rsid w:val="00CC1AD7"/>
    <w:rsid w:val="00CC1ECF"/>
    <w:rsid w:val="00CC24A2"/>
    <w:rsid w:val="00CC2974"/>
    <w:rsid w:val="00CC2BC2"/>
    <w:rsid w:val="00CC2DF5"/>
    <w:rsid w:val="00CC2E2F"/>
    <w:rsid w:val="00CC2E48"/>
    <w:rsid w:val="00CC303A"/>
    <w:rsid w:val="00CC312D"/>
    <w:rsid w:val="00CC3822"/>
    <w:rsid w:val="00CC391E"/>
    <w:rsid w:val="00CC3E6D"/>
    <w:rsid w:val="00CC413B"/>
    <w:rsid w:val="00CC4209"/>
    <w:rsid w:val="00CC4AE4"/>
    <w:rsid w:val="00CC4D00"/>
    <w:rsid w:val="00CC4F89"/>
    <w:rsid w:val="00CC53D0"/>
    <w:rsid w:val="00CC5B3B"/>
    <w:rsid w:val="00CC5C57"/>
    <w:rsid w:val="00CC5E32"/>
    <w:rsid w:val="00CC5FB9"/>
    <w:rsid w:val="00CC60F2"/>
    <w:rsid w:val="00CC6530"/>
    <w:rsid w:val="00CC656C"/>
    <w:rsid w:val="00CC664A"/>
    <w:rsid w:val="00CC68C5"/>
    <w:rsid w:val="00CC690E"/>
    <w:rsid w:val="00CC6A18"/>
    <w:rsid w:val="00CC6D2C"/>
    <w:rsid w:val="00CC6D65"/>
    <w:rsid w:val="00CC7031"/>
    <w:rsid w:val="00CC762C"/>
    <w:rsid w:val="00CC7BFA"/>
    <w:rsid w:val="00CC7DF9"/>
    <w:rsid w:val="00CC7E1E"/>
    <w:rsid w:val="00CC7E3F"/>
    <w:rsid w:val="00CC7F0C"/>
    <w:rsid w:val="00CD033E"/>
    <w:rsid w:val="00CD05E6"/>
    <w:rsid w:val="00CD0801"/>
    <w:rsid w:val="00CD0DF7"/>
    <w:rsid w:val="00CD103C"/>
    <w:rsid w:val="00CD1333"/>
    <w:rsid w:val="00CD1500"/>
    <w:rsid w:val="00CD1519"/>
    <w:rsid w:val="00CD16A0"/>
    <w:rsid w:val="00CD1A36"/>
    <w:rsid w:val="00CD1B33"/>
    <w:rsid w:val="00CD1F63"/>
    <w:rsid w:val="00CD267C"/>
    <w:rsid w:val="00CD2BC6"/>
    <w:rsid w:val="00CD2C8B"/>
    <w:rsid w:val="00CD2EC0"/>
    <w:rsid w:val="00CD3186"/>
    <w:rsid w:val="00CD3303"/>
    <w:rsid w:val="00CD3E2A"/>
    <w:rsid w:val="00CD43B7"/>
    <w:rsid w:val="00CD4863"/>
    <w:rsid w:val="00CD48BA"/>
    <w:rsid w:val="00CD493A"/>
    <w:rsid w:val="00CD49AF"/>
    <w:rsid w:val="00CD4C1E"/>
    <w:rsid w:val="00CD537D"/>
    <w:rsid w:val="00CD5427"/>
    <w:rsid w:val="00CD5576"/>
    <w:rsid w:val="00CD5619"/>
    <w:rsid w:val="00CD57A0"/>
    <w:rsid w:val="00CD59F5"/>
    <w:rsid w:val="00CD5C0C"/>
    <w:rsid w:val="00CD63D0"/>
    <w:rsid w:val="00CD6A54"/>
    <w:rsid w:val="00CD6CF3"/>
    <w:rsid w:val="00CD6DB9"/>
    <w:rsid w:val="00CD6FEF"/>
    <w:rsid w:val="00CD702A"/>
    <w:rsid w:val="00CD72A8"/>
    <w:rsid w:val="00CD75CC"/>
    <w:rsid w:val="00CD760A"/>
    <w:rsid w:val="00CD76E6"/>
    <w:rsid w:val="00CD79BD"/>
    <w:rsid w:val="00CD7CFF"/>
    <w:rsid w:val="00CE09BB"/>
    <w:rsid w:val="00CE0A7A"/>
    <w:rsid w:val="00CE0FEA"/>
    <w:rsid w:val="00CE11E9"/>
    <w:rsid w:val="00CE1B92"/>
    <w:rsid w:val="00CE1BD1"/>
    <w:rsid w:val="00CE1EF5"/>
    <w:rsid w:val="00CE1F24"/>
    <w:rsid w:val="00CE2681"/>
    <w:rsid w:val="00CE26F4"/>
    <w:rsid w:val="00CE2E69"/>
    <w:rsid w:val="00CE30C1"/>
    <w:rsid w:val="00CE32C9"/>
    <w:rsid w:val="00CE3580"/>
    <w:rsid w:val="00CE361F"/>
    <w:rsid w:val="00CE363E"/>
    <w:rsid w:val="00CE375A"/>
    <w:rsid w:val="00CE385F"/>
    <w:rsid w:val="00CE3ABE"/>
    <w:rsid w:val="00CE3D11"/>
    <w:rsid w:val="00CE3D3A"/>
    <w:rsid w:val="00CE43CE"/>
    <w:rsid w:val="00CE45F5"/>
    <w:rsid w:val="00CE486F"/>
    <w:rsid w:val="00CE4D4A"/>
    <w:rsid w:val="00CE4E75"/>
    <w:rsid w:val="00CE5744"/>
    <w:rsid w:val="00CE5D06"/>
    <w:rsid w:val="00CE5DD1"/>
    <w:rsid w:val="00CE619E"/>
    <w:rsid w:val="00CE61A0"/>
    <w:rsid w:val="00CE644D"/>
    <w:rsid w:val="00CE6565"/>
    <w:rsid w:val="00CE6686"/>
    <w:rsid w:val="00CE66E7"/>
    <w:rsid w:val="00CE68C0"/>
    <w:rsid w:val="00CE6A92"/>
    <w:rsid w:val="00CE6CA9"/>
    <w:rsid w:val="00CE6D07"/>
    <w:rsid w:val="00CE6E78"/>
    <w:rsid w:val="00CE6E9E"/>
    <w:rsid w:val="00CE6F38"/>
    <w:rsid w:val="00CE6F95"/>
    <w:rsid w:val="00CE70C4"/>
    <w:rsid w:val="00CE716B"/>
    <w:rsid w:val="00CE7211"/>
    <w:rsid w:val="00CE75F6"/>
    <w:rsid w:val="00CE7672"/>
    <w:rsid w:val="00CE769A"/>
    <w:rsid w:val="00CE76BB"/>
    <w:rsid w:val="00CE79AB"/>
    <w:rsid w:val="00CF02AD"/>
    <w:rsid w:val="00CF0651"/>
    <w:rsid w:val="00CF0BE4"/>
    <w:rsid w:val="00CF0C50"/>
    <w:rsid w:val="00CF0E55"/>
    <w:rsid w:val="00CF14D9"/>
    <w:rsid w:val="00CF1516"/>
    <w:rsid w:val="00CF18DA"/>
    <w:rsid w:val="00CF1904"/>
    <w:rsid w:val="00CF190A"/>
    <w:rsid w:val="00CF1F04"/>
    <w:rsid w:val="00CF1FB6"/>
    <w:rsid w:val="00CF2450"/>
    <w:rsid w:val="00CF2491"/>
    <w:rsid w:val="00CF251F"/>
    <w:rsid w:val="00CF25E8"/>
    <w:rsid w:val="00CF2C08"/>
    <w:rsid w:val="00CF2C8B"/>
    <w:rsid w:val="00CF321E"/>
    <w:rsid w:val="00CF3382"/>
    <w:rsid w:val="00CF33C3"/>
    <w:rsid w:val="00CF34C3"/>
    <w:rsid w:val="00CF34D7"/>
    <w:rsid w:val="00CF3581"/>
    <w:rsid w:val="00CF3660"/>
    <w:rsid w:val="00CF3A4D"/>
    <w:rsid w:val="00CF3CA8"/>
    <w:rsid w:val="00CF3E31"/>
    <w:rsid w:val="00CF3E8E"/>
    <w:rsid w:val="00CF4827"/>
    <w:rsid w:val="00CF48C5"/>
    <w:rsid w:val="00CF4ADB"/>
    <w:rsid w:val="00CF4DC5"/>
    <w:rsid w:val="00CF51F2"/>
    <w:rsid w:val="00CF5724"/>
    <w:rsid w:val="00CF5736"/>
    <w:rsid w:val="00CF5979"/>
    <w:rsid w:val="00CF5DC2"/>
    <w:rsid w:val="00CF5E16"/>
    <w:rsid w:val="00CF61FD"/>
    <w:rsid w:val="00CF6666"/>
    <w:rsid w:val="00CF682A"/>
    <w:rsid w:val="00CF69D0"/>
    <w:rsid w:val="00CF6B60"/>
    <w:rsid w:val="00CF6F55"/>
    <w:rsid w:val="00CF7044"/>
    <w:rsid w:val="00CF70F7"/>
    <w:rsid w:val="00CF71CB"/>
    <w:rsid w:val="00CF724B"/>
    <w:rsid w:val="00CF75A2"/>
    <w:rsid w:val="00CF75D5"/>
    <w:rsid w:val="00CF7634"/>
    <w:rsid w:val="00CF7759"/>
    <w:rsid w:val="00CF7856"/>
    <w:rsid w:val="00CF7DF1"/>
    <w:rsid w:val="00D002F7"/>
    <w:rsid w:val="00D0049E"/>
    <w:rsid w:val="00D004A9"/>
    <w:rsid w:val="00D005BA"/>
    <w:rsid w:val="00D005E2"/>
    <w:rsid w:val="00D0069E"/>
    <w:rsid w:val="00D00712"/>
    <w:rsid w:val="00D0079D"/>
    <w:rsid w:val="00D009F9"/>
    <w:rsid w:val="00D00B6F"/>
    <w:rsid w:val="00D0158E"/>
    <w:rsid w:val="00D01656"/>
    <w:rsid w:val="00D017E1"/>
    <w:rsid w:val="00D01B1E"/>
    <w:rsid w:val="00D01C5B"/>
    <w:rsid w:val="00D0217E"/>
    <w:rsid w:val="00D02241"/>
    <w:rsid w:val="00D024BC"/>
    <w:rsid w:val="00D0284D"/>
    <w:rsid w:val="00D02859"/>
    <w:rsid w:val="00D02A53"/>
    <w:rsid w:val="00D02C4B"/>
    <w:rsid w:val="00D03126"/>
    <w:rsid w:val="00D03545"/>
    <w:rsid w:val="00D03548"/>
    <w:rsid w:val="00D035B6"/>
    <w:rsid w:val="00D04089"/>
    <w:rsid w:val="00D04135"/>
    <w:rsid w:val="00D043D7"/>
    <w:rsid w:val="00D04870"/>
    <w:rsid w:val="00D04B05"/>
    <w:rsid w:val="00D05077"/>
    <w:rsid w:val="00D052AF"/>
    <w:rsid w:val="00D05352"/>
    <w:rsid w:val="00D0551D"/>
    <w:rsid w:val="00D0598E"/>
    <w:rsid w:val="00D05A3D"/>
    <w:rsid w:val="00D05B12"/>
    <w:rsid w:val="00D05B3E"/>
    <w:rsid w:val="00D05F99"/>
    <w:rsid w:val="00D06D56"/>
    <w:rsid w:val="00D06FAA"/>
    <w:rsid w:val="00D072B8"/>
    <w:rsid w:val="00D072DC"/>
    <w:rsid w:val="00D075D5"/>
    <w:rsid w:val="00D07910"/>
    <w:rsid w:val="00D07A94"/>
    <w:rsid w:val="00D07FBB"/>
    <w:rsid w:val="00D10013"/>
    <w:rsid w:val="00D10232"/>
    <w:rsid w:val="00D1025A"/>
    <w:rsid w:val="00D102F8"/>
    <w:rsid w:val="00D104B2"/>
    <w:rsid w:val="00D10530"/>
    <w:rsid w:val="00D105F9"/>
    <w:rsid w:val="00D108FA"/>
    <w:rsid w:val="00D10905"/>
    <w:rsid w:val="00D10CBA"/>
    <w:rsid w:val="00D10DC5"/>
    <w:rsid w:val="00D10E19"/>
    <w:rsid w:val="00D11685"/>
    <w:rsid w:val="00D116DC"/>
    <w:rsid w:val="00D1183C"/>
    <w:rsid w:val="00D11BA4"/>
    <w:rsid w:val="00D11BFA"/>
    <w:rsid w:val="00D11C72"/>
    <w:rsid w:val="00D11F7B"/>
    <w:rsid w:val="00D1206C"/>
    <w:rsid w:val="00D120BA"/>
    <w:rsid w:val="00D12185"/>
    <w:rsid w:val="00D122C2"/>
    <w:rsid w:val="00D122D2"/>
    <w:rsid w:val="00D125DB"/>
    <w:rsid w:val="00D1271A"/>
    <w:rsid w:val="00D128BF"/>
    <w:rsid w:val="00D12969"/>
    <w:rsid w:val="00D129C5"/>
    <w:rsid w:val="00D12C39"/>
    <w:rsid w:val="00D12F34"/>
    <w:rsid w:val="00D12F7A"/>
    <w:rsid w:val="00D13147"/>
    <w:rsid w:val="00D133EB"/>
    <w:rsid w:val="00D13B71"/>
    <w:rsid w:val="00D13C4D"/>
    <w:rsid w:val="00D13D19"/>
    <w:rsid w:val="00D14096"/>
    <w:rsid w:val="00D1415F"/>
    <w:rsid w:val="00D14199"/>
    <w:rsid w:val="00D1433E"/>
    <w:rsid w:val="00D147E0"/>
    <w:rsid w:val="00D148CC"/>
    <w:rsid w:val="00D14A38"/>
    <w:rsid w:val="00D14DFC"/>
    <w:rsid w:val="00D14DFD"/>
    <w:rsid w:val="00D15000"/>
    <w:rsid w:val="00D15532"/>
    <w:rsid w:val="00D156CF"/>
    <w:rsid w:val="00D15722"/>
    <w:rsid w:val="00D1579C"/>
    <w:rsid w:val="00D159F1"/>
    <w:rsid w:val="00D15B01"/>
    <w:rsid w:val="00D15DBD"/>
    <w:rsid w:val="00D15E3C"/>
    <w:rsid w:val="00D15ED3"/>
    <w:rsid w:val="00D15F0C"/>
    <w:rsid w:val="00D15F66"/>
    <w:rsid w:val="00D15FE9"/>
    <w:rsid w:val="00D1604B"/>
    <w:rsid w:val="00D16456"/>
    <w:rsid w:val="00D1662D"/>
    <w:rsid w:val="00D16651"/>
    <w:rsid w:val="00D1679A"/>
    <w:rsid w:val="00D167FB"/>
    <w:rsid w:val="00D16AD5"/>
    <w:rsid w:val="00D16C21"/>
    <w:rsid w:val="00D16C4F"/>
    <w:rsid w:val="00D17088"/>
    <w:rsid w:val="00D1718A"/>
    <w:rsid w:val="00D17306"/>
    <w:rsid w:val="00D17ABD"/>
    <w:rsid w:val="00D17BB7"/>
    <w:rsid w:val="00D2007D"/>
    <w:rsid w:val="00D2008B"/>
    <w:rsid w:val="00D20348"/>
    <w:rsid w:val="00D208AD"/>
    <w:rsid w:val="00D20ADD"/>
    <w:rsid w:val="00D20D32"/>
    <w:rsid w:val="00D20E9D"/>
    <w:rsid w:val="00D20FD8"/>
    <w:rsid w:val="00D20FF5"/>
    <w:rsid w:val="00D21125"/>
    <w:rsid w:val="00D21408"/>
    <w:rsid w:val="00D21548"/>
    <w:rsid w:val="00D21555"/>
    <w:rsid w:val="00D21D2A"/>
    <w:rsid w:val="00D21E58"/>
    <w:rsid w:val="00D22151"/>
    <w:rsid w:val="00D22306"/>
    <w:rsid w:val="00D22B3B"/>
    <w:rsid w:val="00D22CD9"/>
    <w:rsid w:val="00D23019"/>
    <w:rsid w:val="00D2306B"/>
    <w:rsid w:val="00D23115"/>
    <w:rsid w:val="00D237F2"/>
    <w:rsid w:val="00D23CE3"/>
    <w:rsid w:val="00D246A6"/>
    <w:rsid w:val="00D247D7"/>
    <w:rsid w:val="00D24B59"/>
    <w:rsid w:val="00D25D6B"/>
    <w:rsid w:val="00D25F53"/>
    <w:rsid w:val="00D26155"/>
    <w:rsid w:val="00D262D5"/>
    <w:rsid w:val="00D26516"/>
    <w:rsid w:val="00D2664A"/>
    <w:rsid w:val="00D26C5D"/>
    <w:rsid w:val="00D2700B"/>
    <w:rsid w:val="00D27120"/>
    <w:rsid w:val="00D27264"/>
    <w:rsid w:val="00D273EE"/>
    <w:rsid w:val="00D276DB"/>
    <w:rsid w:val="00D27909"/>
    <w:rsid w:val="00D27E03"/>
    <w:rsid w:val="00D305CD"/>
    <w:rsid w:val="00D30837"/>
    <w:rsid w:val="00D30B0D"/>
    <w:rsid w:val="00D30E4E"/>
    <w:rsid w:val="00D30E81"/>
    <w:rsid w:val="00D30EA1"/>
    <w:rsid w:val="00D3106E"/>
    <w:rsid w:val="00D31190"/>
    <w:rsid w:val="00D31639"/>
    <w:rsid w:val="00D31822"/>
    <w:rsid w:val="00D31A3D"/>
    <w:rsid w:val="00D31F33"/>
    <w:rsid w:val="00D32116"/>
    <w:rsid w:val="00D322B3"/>
    <w:rsid w:val="00D32325"/>
    <w:rsid w:val="00D323EE"/>
    <w:rsid w:val="00D32769"/>
    <w:rsid w:val="00D32778"/>
    <w:rsid w:val="00D328B2"/>
    <w:rsid w:val="00D329CC"/>
    <w:rsid w:val="00D32A7B"/>
    <w:rsid w:val="00D32BCF"/>
    <w:rsid w:val="00D32DAC"/>
    <w:rsid w:val="00D32FF6"/>
    <w:rsid w:val="00D332C0"/>
    <w:rsid w:val="00D333A6"/>
    <w:rsid w:val="00D336C7"/>
    <w:rsid w:val="00D33C60"/>
    <w:rsid w:val="00D33DDB"/>
    <w:rsid w:val="00D33E14"/>
    <w:rsid w:val="00D33F2C"/>
    <w:rsid w:val="00D343B4"/>
    <w:rsid w:val="00D34472"/>
    <w:rsid w:val="00D34655"/>
    <w:rsid w:val="00D34A03"/>
    <w:rsid w:val="00D34DD9"/>
    <w:rsid w:val="00D35042"/>
    <w:rsid w:val="00D350A3"/>
    <w:rsid w:val="00D3516C"/>
    <w:rsid w:val="00D3535D"/>
    <w:rsid w:val="00D35759"/>
    <w:rsid w:val="00D35764"/>
    <w:rsid w:val="00D35B33"/>
    <w:rsid w:val="00D35B3D"/>
    <w:rsid w:val="00D35DD5"/>
    <w:rsid w:val="00D365EE"/>
    <w:rsid w:val="00D3687E"/>
    <w:rsid w:val="00D36B19"/>
    <w:rsid w:val="00D36B2D"/>
    <w:rsid w:val="00D36ECF"/>
    <w:rsid w:val="00D372FD"/>
    <w:rsid w:val="00D37687"/>
    <w:rsid w:val="00D37942"/>
    <w:rsid w:val="00D37B9A"/>
    <w:rsid w:val="00D37CCF"/>
    <w:rsid w:val="00D40094"/>
    <w:rsid w:val="00D40423"/>
    <w:rsid w:val="00D404ED"/>
    <w:rsid w:val="00D4050E"/>
    <w:rsid w:val="00D405A2"/>
    <w:rsid w:val="00D4070B"/>
    <w:rsid w:val="00D4089A"/>
    <w:rsid w:val="00D40B24"/>
    <w:rsid w:val="00D41087"/>
    <w:rsid w:val="00D41369"/>
    <w:rsid w:val="00D41463"/>
    <w:rsid w:val="00D414EE"/>
    <w:rsid w:val="00D418B3"/>
    <w:rsid w:val="00D41B99"/>
    <w:rsid w:val="00D41D8F"/>
    <w:rsid w:val="00D41E5C"/>
    <w:rsid w:val="00D42093"/>
    <w:rsid w:val="00D42535"/>
    <w:rsid w:val="00D426DD"/>
    <w:rsid w:val="00D42BCF"/>
    <w:rsid w:val="00D42F99"/>
    <w:rsid w:val="00D42FBB"/>
    <w:rsid w:val="00D433B8"/>
    <w:rsid w:val="00D43420"/>
    <w:rsid w:val="00D43717"/>
    <w:rsid w:val="00D43957"/>
    <w:rsid w:val="00D43A67"/>
    <w:rsid w:val="00D43CA0"/>
    <w:rsid w:val="00D43D1C"/>
    <w:rsid w:val="00D43F55"/>
    <w:rsid w:val="00D440B4"/>
    <w:rsid w:val="00D44120"/>
    <w:rsid w:val="00D441B9"/>
    <w:rsid w:val="00D441C0"/>
    <w:rsid w:val="00D4438C"/>
    <w:rsid w:val="00D4465D"/>
    <w:rsid w:val="00D446B2"/>
    <w:rsid w:val="00D447D3"/>
    <w:rsid w:val="00D448CF"/>
    <w:rsid w:val="00D449E7"/>
    <w:rsid w:val="00D44D9A"/>
    <w:rsid w:val="00D44E77"/>
    <w:rsid w:val="00D45147"/>
    <w:rsid w:val="00D452FA"/>
    <w:rsid w:val="00D4584C"/>
    <w:rsid w:val="00D461DD"/>
    <w:rsid w:val="00D46530"/>
    <w:rsid w:val="00D4669E"/>
    <w:rsid w:val="00D46709"/>
    <w:rsid w:val="00D469BD"/>
    <w:rsid w:val="00D46AE3"/>
    <w:rsid w:val="00D46B6C"/>
    <w:rsid w:val="00D46CDF"/>
    <w:rsid w:val="00D471FA"/>
    <w:rsid w:val="00D47350"/>
    <w:rsid w:val="00D475C7"/>
    <w:rsid w:val="00D47614"/>
    <w:rsid w:val="00D47A12"/>
    <w:rsid w:val="00D47AA9"/>
    <w:rsid w:val="00D47C14"/>
    <w:rsid w:val="00D47F3D"/>
    <w:rsid w:val="00D47F6D"/>
    <w:rsid w:val="00D47F98"/>
    <w:rsid w:val="00D47FFD"/>
    <w:rsid w:val="00D50288"/>
    <w:rsid w:val="00D50439"/>
    <w:rsid w:val="00D5043C"/>
    <w:rsid w:val="00D504B0"/>
    <w:rsid w:val="00D5061A"/>
    <w:rsid w:val="00D5063B"/>
    <w:rsid w:val="00D506DC"/>
    <w:rsid w:val="00D507B7"/>
    <w:rsid w:val="00D5096F"/>
    <w:rsid w:val="00D50B08"/>
    <w:rsid w:val="00D50C69"/>
    <w:rsid w:val="00D50E7C"/>
    <w:rsid w:val="00D513FB"/>
    <w:rsid w:val="00D51457"/>
    <w:rsid w:val="00D51523"/>
    <w:rsid w:val="00D518A6"/>
    <w:rsid w:val="00D519F8"/>
    <w:rsid w:val="00D51AFC"/>
    <w:rsid w:val="00D51C79"/>
    <w:rsid w:val="00D51D41"/>
    <w:rsid w:val="00D5235F"/>
    <w:rsid w:val="00D527A4"/>
    <w:rsid w:val="00D528EB"/>
    <w:rsid w:val="00D52CCF"/>
    <w:rsid w:val="00D52E6E"/>
    <w:rsid w:val="00D53301"/>
    <w:rsid w:val="00D53362"/>
    <w:rsid w:val="00D53514"/>
    <w:rsid w:val="00D53993"/>
    <w:rsid w:val="00D539AD"/>
    <w:rsid w:val="00D539B8"/>
    <w:rsid w:val="00D53F25"/>
    <w:rsid w:val="00D541B3"/>
    <w:rsid w:val="00D547D4"/>
    <w:rsid w:val="00D5484E"/>
    <w:rsid w:val="00D548DB"/>
    <w:rsid w:val="00D54AAB"/>
    <w:rsid w:val="00D550A3"/>
    <w:rsid w:val="00D550E3"/>
    <w:rsid w:val="00D551DA"/>
    <w:rsid w:val="00D552E8"/>
    <w:rsid w:val="00D554C3"/>
    <w:rsid w:val="00D555F4"/>
    <w:rsid w:val="00D55746"/>
    <w:rsid w:val="00D558BF"/>
    <w:rsid w:val="00D55B46"/>
    <w:rsid w:val="00D55D4B"/>
    <w:rsid w:val="00D55E2B"/>
    <w:rsid w:val="00D55E6D"/>
    <w:rsid w:val="00D55FC2"/>
    <w:rsid w:val="00D5600C"/>
    <w:rsid w:val="00D561A0"/>
    <w:rsid w:val="00D562F6"/>
    <w:rsid w:val="00D5656A"/>
    <w:rsid w:val="00D567E6"/>
    <w:rsid w:val="00D569A2"/>
    <w:rsid w:val="00D56EDF"/>
    <w:rsid w:val="00D5717E"/>
    <w:rsid w:val="00D57746"/>
    <w:rsid w:val="00D577E8"/>
    <w:rsid w:val="00D57A06"/>
    <w:rsid w:val="00D57D53"/>
    <w:rsid w:val="00D6005C"/>
    <w:rsid w:val="00D600CE"/>
    <w:rsid w:val="00D6024B"/>
    <w:rsid w:val="00D60794"/>
    <w:rsid w:val="00D607CF"/>
    <w:rsid w:val="00D60A34"/>
    <w:rsid w:val="00D60AAE"/>
    <w:rsid w:val="00D60C50"/>
    <w:rsid w:val="00D60D63"/>
    <w:rsid w:val="00D60E96"/>
    <w:rsid w:val="00D61055"/>
    <w:rsid w:val="00D61119"/>
    <w:rsid w:val="00D6164F"/>
    <w:rsid w:val="00D61749"/>
    <w:rsid w:val="00D6183E"/>
    <w:rsid w:val="00D61996"/>
    <w:rsid w:val="00D61A0A"/>
    <w:rsid w:val="00D61EB4"/>
    <w:rsid w:val="00D623DD"/>
    <w:rsid w:val="00D623F6"/>
    <w:rsid w:val="00D624BD"/>
    <w:rsid w:val="00D6252B"/>
    <w:rsid w:val="00D62633"/>
    <w:rsid w:val="00D627B2"/>
    <w:rsid w:val="00D62C2B"/>
    <w:rsid w:val="00D62E2F"/>
    <w:rsid w:val="00D631F5"/>
    <w:rsid w:val="00D635D1"/>
    <w:rsid w:val="00D6397B"/>
    <w:rsid w:val="00D63ADF"/>
    <w:rsid w:val="00D6460A"/>
    <w:rsid w:val="00D64A1B"/>
    <w:rsid w:val="00D64A57"/>
    <w:rsid w:val="00D64C24"/>
    <w:rsid w:val="00D64E5D"/>
    <w:rsid w:val="00D6552E"/>
    <w:rsid w:val="00D656A0"/>
    <w:rsid w:val="00D6583F"/>
    <w:rsid w:val="00D658BB"/>
    <w:rsid w:val="00D658F7"/>
    <w:rsid w:val="00D66024"/>
    <w:rsid w:val="00D662B6"/>
    <w:rsid w:val="00D66338"/>
    <w:rsid w:val="00D66647"/>
    <w:rsid w:val="00D666FB"/>
    <w:rsid w:val="00D6672D"/>
    <w:rsid w:val="00D668C1"/>
    <w:rsid w:val="00D66BC8"/>
    <w:rsid w:val="00D66C62"/>
    <w:rsid w:val="00D67243"/>
    <w:rsid w:val="00D672CC"/>
    <w:rsid w:val="00D674DD"/>
    <w:rsid w:val="00D6785C"/>
    <w:rsid w:val="00D67CEE"/>
    <w:rsid w:val="00D67CF8"/>
    <w:rsid w:val="00D67F00"/>
    <w:rsid w:val="00D67F79"/>
    <w:rsid w:val="00D67FE4"/>
    <w:rsid w:val="00D702EF"/>
    <w:rsid w:val="00D70DBE"/>
    <w:rsid w:val="00D70EA3"/>
    <w:rsid w:val="00D712C2"/>
    <w:rsid w:val="00D71637"/>
    <w:rsid w:val="00D71B31"/>
    <w:rsid w:val="00D71DA1"/>
    <w:rsid w:val="00D71E63"/>
    <w:rsid w:val="00D72204"/>
    <w:rsid w:val="00D722EE"/>
    <w:rsid w:val="00D727CF"/>
    <w:rsid w:val="00D72AC6"/>
    <w:rsid w:val="00D72B07"/>
    <w:rsid w:val="00D72C9E"/>
    <w:rsid w:val="00D732D2"/>
    <w:rsid w:val="00D7339C"/>
    <w:rsid w:val="00D73750"/>
    <w:rsid w:val="00D74942"/>
    <w:rsid w:val="00D74B2C"/>
    <w:rsid w:val="00D74F77"/>
    <w:rsid w:val="00D74FF3"/>
    <w:rsid w:val="00D75361"/>
    <w:rsid w:val="00D755C3"/>
    <w:rsid w:val="00D7571C"/>
    <w:rsid w:val="00D758C3"/>
    <w:rsid w:val="00D75D10"/>
    <w:rsid w:val="00D760BF"/>
    <w:rsid w:val="00D761F6"/>
    <w:rsid w:val="00D7647F"/>
    <w:rsid w:val="00D764D3"/>
    <w:rsid w:val="00D768F3"/>
    <w:rsid w:val="00D76933"/>
    <w:rsid w:val="00D769AB"/>
    <w:rsid w:val="00D769E6"/>
    <w:rsid w:val="00D77037"/>
    <w:rsid w:val="00D77079"/>
    <w:rsid w:val="00D77266"/>
    <w:rsid w:val="00D77322"/>
    <w:rsid w:val="00D77539"/>
    <w:rsid w:val="00D77704"/>
    <w:rsid w:val="00D779E8"/>
    <w:rsid w:val="00D77FE4"/>
    <w:rsid w:val="00D77FE5"/>
    <w:rsid w:val="00D8029F"/>
    <w:rsid w:val="00D80441"/>
    <w:rsid w:val="00D8072E"/>
    <w:rsid w:val="00D80A5C"/>
    <w:rsid w:val="00D80E7E"/>
    <w:rsid w:val="00D812F8"/>
    <w:rsid w:val="00D81525"/>
    <w:rsid w:val="00D817F0"/>
    <w:rsid w:val="00D81834"/>
    <w:rsid w:val="00D81A18"/>
    <w:rsid w:val="00D81A45"/>
    <w:rsid w:val="00D81C29"/>
    <w:rsid w:val="00D81F37"/>
    <w:rsid w:val="00D8204C"/>
    <w:rsid w:val="00D820B5"/>
    <w:rsid w:val="00D82155"/>
    <w:rsid w:val="00D8228A"/>
    <w:rsid w:val="00D822CC"/>
    <w:rsid w:val="00D8243F"/>
    <w:rsid w:val="00D824A2"/>
    <w:rsid w:val="00D82603"/>
    <w:rsid w:val="00D826B0"/>
    <w:rsid w:val="00D827D5"/>
    <w:rsid w:val="00D8287B"/>
    <w:rsid w:val="00D82A9F"/>
    <w:rsid w:val="00D82D40"/>
    <w:rsid w:val="00D837E7"/>
    <w:rsid w:val="00D83833"/>
    <w:rsid w:val="00D83DA0"/>
    <w:rsid w:val="00D83DE8"/>
    <w:rsid w:val="00D8469E"/>
    <w:rsid w:val="00D84924"/>
    <w:rsid w:val="00D84A63"/>
    <w:rsid w:val="00D84BB8"/>
    <w:rsid w:val="00D84C7F"/>
    <w:rsid w:val="00D84E9A"/>
    <w:rsid w:val="00D84EDE"/>
    <w:rsid w:val="00D84FC4"/>
    <w:rsid w:val="00D8535C"/>
    <w:rsid w:val="00D85552"/>
    <w:rsid w:val="00D85981"/>
    <w:rsid w:val="00D85B82"/>
    <w:rsid w:val="00D85BF4"/>
    <w:rsid w:val="00D85E0B"/>
    <w:rsid w:val="00D85EE1"/>
    <w:rsid w:val="00D860DD"/>
    <w:rsid w:val="00D8617D"/>
    <w:rsid w:val="00D86221"/>
    <w:rsid w:val="00D862DE"/>
    <w:rsid w:val="00D8644C"/>
    <w:rsid w:val="00D866EA"/>
    <w:rsid w:val="00D867DE"/>
    <w:rsid w:val="00D86C56"/>
    <w:rsid w:val="00D86D20"/>
    <w:rsid w:val="00D86D27"/>
    <w:rsid w:val="00D86EF9"/>
    <w:rsid w:val="00D8780F"/>
    <w:rsid w:val="00D878E6"/>
    <w:rsid w:val="00D87923"/>
    <w:rsid w:val="00D87BE2"/>
    <w:rsid w:val="00D87C32"/>
    <w:rsid w:val="00D87E6D"/>
    <w:rsid w:val="00D90231"/>
    <w:rsid w:val="00D90383"/>
    <w:rsid w:val="00D908E4"/>
    <w:rsid w:val="00D90AAE"/>
    <w:rsid w:val="00D90CFA"/>
    <w:rsid w:val="00D90F60"/>
    <w:rsid w:val="00D912A2"/>
    <w:rsid w:val="00D9132A"/>
    <w:rsid w:val="00D916A0"/>
    <w:rsid w:val="00D91906"/>
    <w:rsid w:val="00D919B8"/>
    <w:rsid w:val="00D91A92"/>
    <w:rsid w:val="00D91B4A"/>
    <w:rsid w:val="00D91E0B"/>
    <w:rsid w:val="00D91E44"/>
    <w:rsid w:val="00D91FD1"/>
    <w:rsid w:val="00D9228E"/>
    <w:rsid w:val="00D9234A"/>
    <w:rsid w:val="00D92407"/>
    <w:rsid w:val="00D926C7"/>
    <w:rsid w:val="00D92767"/>
    <w:rsid w:val="00D929A0"/>
    <w:rsid w:val="00D929A3"/>
    <w:rsid w:val="00D92C1B"/>
    <w:rsid w:val="00D92C39"/>
    <w:rsid w:val="00D92E13"/>
    <w:rsid w:val="00D932C7"/>
    <w:rsid w:val="00D93A6F"/>
    <w:rsid w:val="00D940F4"/>
    <w:rsid w:val="00D943D5"/>
    <w:rsid w:val="00D943D6"/>
    <w:rsid w:val="00D943F5"/>
    <w:rsid w:val="00D94522"/>
    <w:rsid w:val="00D94672"/>
    <w:rsid w:val="00D9473C"/>
    <w:rsid w:val="00D948DB"/>
    <w:rsid w:val="00D94A45"/>
    <w:rsid w:val="00D94A90"/>
    <w:rsid w:val="00D94AA7"/>
    <w:rsid w:val="00D94B8A"/>
    <w:rsid w:val="00D94DF9"/>
    <w:rsid w:val="00D95381"/>
    <w:rsid w:val="00D953C6"/>
    <w:rsid w:val="00D9545F"/>
    <w:rsid w:val="00D95AFA"/>
    <w:rsid w:val="00D95B93"/>
    <w:rsid w:val="00D960A8"/>
    <w:rsid w:val="00D960D7"/>
    <w:rsid w:val="00D96226"/>
    <w:rsid w:val="00D965A6"/>
    <w:rsid w:val="00D96687"/>
    <w:rsid w:val="00D96A3D"/>
    <w:rsid w:val="00D96AF9"/>
    <w:rsid w:val="00D96BCE"/>
    <w:rsid w:val="00D96D45"/>
    <w:rsid w:val="00D96DC8"/>
    <w:rsid w:val="00D96EE4"/>
    <w:rsid w:val="00D96F32"/>
    <w:rsid w:val="00D970D9"/>
    <w:rsid w:val="00D975B1"/>
    <w:rsid w:val="00D9785C"/>
    <w:rsid w:val="00D97BCD"/>
    <w:rsid w:val="00D97C91"/>
    <w:rsid w:val="00DA02CF"/>
    <w:rsid w:val="00DA056B"/>
    <w:rsid w:val="00DA0832"/>
    <w:rsid w:val="00DA11EB"/>
    <w:rsid w:val="00DA1442"/>
    <w:rsid w:val="00DA192A"/>
    <w:rsid w:val="00DA1C2B"/>
    <w:rsid w:val="00DA2239"/>
    <w:rsid w:val="00DA22BA"/>
    <w:rsid w:val="00DA2435"/>
    <w:rsid w:val="00DA249B"/>
    <w:rsid w:val="00DA25AA"/>
    <w:rsid w:val="00DA27AD"/>
    <w:rsid w:val="00DA2818"/>
    <w:rsid w:val="00DA2C43"/>
    <w:rsid w:val="00DA2E5E"/>
    <w:rsid w:val="00DA2E62"/>
    <w:rsid w:val="00DA33EA"/>
    <w:rsid w:val="00DA37B3"/>
    <w:rsid w:val="00DA3939"/>
    <w:rsid w:val="00DA39D1"/>
    <w:rsid w:val="00DA3BFA"/>
    <w:rsid w:val="00DA42B0"/>
    <w:rsid w:val="00DA44DA"/>
    <w:rsid w:val="00DA476F"/>
    <w:rsid w:val="00DA47B1"/>
    <w:rsid w:val="00DA4B2E"/>
    <w:rsid w:val="00DA4C68"/>
    <w:rsid w:val="00DA4C93"/>
    <w:rsid w:val="00DA4E82"/>
    <w:rsid w:val="00DA50FB"/>
    <w:rsid w:val="00DA510F"/>
    <w:rsid w:val="00DA523A"/>
    <w:rsid w:val="00DA540B"/>
    <w:rsid w:val="00DA54C9"/>
    <w:rsid w:val="00DA55C3"/>
    <w:rsid w:val="00DA588A"/>
    <w:rsid w:val="00DA5AA6"/>
    <w:rsid w:val="00DA5CFC"/>
    <w:rsid w:val="00DA5EC0"/>
    <w:rsid w:val="00DA6175"/>
    <w:rsid w:val="00DA630B"/>
    <w:rsid w:val="00DA6580"/>
    <w:rsid w:val="00DA6583"/>
    <w:rsid w:val="00DA6778"/>
    <w:rsid w:val="00DA6907"/>
    <w:rsid w:val="00DA6A1E"/>
    <w:rsid w:val="00DA6BA0"/>
    <w:rsid w:val="00DA6BAD"/>
    <w:rsid w:val="00DA6BC1"/>
    <w:rsid w:val="00DA6C11"/>
    <w:rsid w:val="00DA6D98"/>
    <w:rsid w:val="00DA6DD9"/>
    <w:rsid w:val="00DA6E78"/>
    <w:rsid w:val="00DA71B2"/>
    <w:rsid w:val="00DA7233"/>
    <w:rsid w:val="00DA779E"/>
    <w:rsid w:val="00DA7BF1"/>
    <w:rsid w:val="00DA7FD8"/>
    <w:rsid w:val="00DB024F"/>
    <w:rsid w:val="00DB0415"/>
    <w:rsid w:val="00DB0856"/>
    <w:rsid w:val="00DB0C14"/>
    <w:rsid w:val="00DB0CCC"/>
    <w:rsid w:val="00DB1306"/>
    <w:rsid w:val="00DB13B3"/>
    <w:rsid w:val="00DB153E"/>
    <w:rsid w:val="00DB15F4"/>
    <w:rsid w:val="00DB16DB"/>
    <w:rsid w:val="00DB17F3"/>
    <w:rsid w:val="00DB1BE8"/>
    <w:rsid w:val="00DB1C2B"/>
    <w:rsid w:val="00DB1C3C"/>
    <w:rsid w:val="00DB1C4A"/>
    <w:rsid w:val="00DB1DFA"/>
    <w:rsid w:val="00DB22C6"/>
    <w:rsid w:val="00DB24E2"/>
    <w:rsid w:val="00DB2646"/>
    <w:rsid w:val="00DB267B"/>
    <w:rsid w:val="00DB27A8"/>
    <w:rsid w:val="00DB2BDB"/>
    <w:rsid w:val="00DB33B0"/>
    <w:rsid w:val="00DB34FE"/>
    <w:rsid w:val="00DB3572"/>
    <w:rsid w:val="00DB3BF7"/>
    <w:rsid w:val="00DB4173"/>
    <w:rsid w:val="00DB457A"/>
    <w:rsid w:val="00DB4756"/>
    <w:rsid w:val="00DB47EE"/>
    <w:rsid w:val="00DB481C"/>
    <w:rsid w:val="00DB4DFD"/>
    <w:rsid w:val="00DB4FA4"/>
    <w:rsid w:val="00DB50E2"/>
    <w:rsid w:val="00DB5140"/>
    <w:rsid w:val="00DB52A6"/>
    <w:rsid w:val="00DB531F"/>
    <w:rsid w:val="00DB5688"/>
    <w:rsid w:val="00DB62A1"/>
    <w:rsid w:val="00DB6507"/>
    <w:rsid w:val="00DB66C3"/>
    <w:rsid w:val="00DB69A2"/>
    <w:rsid w:val="00DB6CB1"/>
    <w:rsid w:val="00DB6ECA"/>
    <w:rsid w:val="00DB6F34"/>
    <w:rsid w:val="00DB7073"/>
    <w:rsid w:val="00DB7598"/>
    <w:rsid w:val="00DB7607"/>
    <w:rsid w:val="00DB7608"/>
    <w:rsid w:val="00DB7654"/>
    <w:rsid w:val="00DB7657"/>
    <w:rsid w:val="00DB79F0"/>
    <w:rsid w:val="00DB7B61"/>
    <w:rsid w:val="00DC0517"/>
    <w:rsid w:val="00DC06B0"/>
    <w:rsid w:val="00DC08D5"/>
    <w:rsid w:val="00DC09C0"/>
    <w:rsid w:val="00DC0B0A"/>
    <w:rsid w:val="00DC0B40"/>
    <w:rsid w:val="00DC0DE8"/>
    <w:rsid w:val="00DC105C"/>
    <w:rsid w:val="00DC1116"/>
    <w:rsid w:val="00DC1240"/>
    <w:rsid w:val="00DC16C8"/>
    <w:rsid w:val="00DC197F"/>
    <w:rsid w:val="00DC1B3A"/>
    <w:rsid w:val="00DC1EFD"/>
    <w:rsid w:val="00DC203F"/>
    <w:rsid w:val="00DC244D"/>
    <w:rsid w:val="00DC2494"/>
    <w:rsid w:val="00DC2502"/>
    <w:rsid w:val="00DC260F"/>
    <w:rsid w:val="00DC26AB"/>
    <w:rsid w:val="00DC26FB"/>
    <w:rsid w:val="00DC27D2"/>
    <w:rsid w:val="00DC2835"/>
    <w:rsid w:val="00DC2911"/>
    <w:rsid w:val="00DC2B72"/>
    <w:rsid w:val="00DC2D52"/>
    <w:rsid w:val="00DC2E77"/>
    <w:rsid w:val="00DC3225"/>
    <w:rsid w:val="00DC3596"/>
    <w:rsid w:val="00DC3936"/>
    <w:rsid w:val="00DC394D"/>
    <w:rsid w:val="00DC3C51"/>
    <w:rsid w:val="00DC3D4F"/>
    <w:rsid w:val="00DC3E62"/>
    <w:rsid w:val="00DC411D"/>
    <w:rsid w:val="00DC424B"/>
    <w:rsid w:val="00DC438D"/>
    <w:rsid w:val="00DC444A"/>
    <w:rsid w:val="00DC44C9"/>
    <w:rsid w:val="00DC4509"/>
    <w:rsid w:val="00DC45AC"/>
    <w:rsid w:val="00DC4728"/>
    <w:rsid w:val="00DC47D5"/>
    <w:rsid w:val="00DC4DD5"/>
    <w:rsid w:val="00DC516B"/>
    <w:rsid w:val="00DC5356"/>
    <w:rsid w:val="00DC574C"/>
    <w:rsid w:val="00DC57CE"/>
    <w:rsid w:val="00DC5D2E"/>
    <w:rsid w:val="00DC6009"/>
    <w:rsid w:val="00DC660C"/>
    <w:rsid w:val="00DC6684"/>
    <w:rsid w:val="00DC679C"/>
    <w:rsid w:val="00DC67F2"/>
    <w:rsid w:val="00DC6BBF"/>
    <w:rsid w:val="00DC6E72"/>
    <w:rsid w:val="00DC70AE"/>
    <w:rsid w:val="00DC7318"/>
    <w:rsid w:val="00DC74CA"/>
    <w:rsid w:val="00DC7536"/>
    <w:rsid w:val="00DC7625"/>
    <w:rsid w:val="00DC79C8"/>
    <w:rsid w:val="00DC7A04"/>
    <w:rsid w:val="00DC7BD2"/>
    <w:rsid w:val="00DC7BE5"/>
    <w:rsid w:val="00DC7C55"/>
    <w:rsid w:val="00DD0098"/>
    <w:rsid w:val="00DD01B6"/>
    <w:rsid w:val="00DD0A45"/>
    <w:rsid w:val="00DD0E0C"/>
    <w:rsid w:val="00DD0FAF"/>
    <w:rsid w:val="00DD10DE"/>
    <w:rsid w:val="00DD14AE"/>
    <w:rsid w:val="00DD16EA"/>
    <w:rsid w:val="00DD1798"/>
    <w:rsid w:val="00DD1D3C"/>
    <w:rsid w:val="00DD1E2B"/>
    <w:rsid w:val="00DD1F94"/>
    <w:rsid w:val="00DD1FAD"/>
    <w:rsid w:val="00DD214A"/>
    <w:rsid w:val="00DD2190"/>
    <w:rsid w:val="00DD2340"/>
    <w:rsid w:val="00DD23AB"/>
    <w:rsid w:val="00DD23CB"/>
    <w:rsid w:val="00DD26A1"/>
    <w:rsid w:val="00DD26FA"/>
    <w:rsid w:val="00DD2777"/>
    <w:rsid w:val="00DD2895"/>
    <w:rsid w:val="00DD2B43"/>
    <w:rsid w:val="00DD2E4E"/>
    <w:rsid w:val="00DD323D"/>
    <w:rsid w:val="00DD34BD"/>
    <w:rsid w:val="00DD384E"/>
    <w:rsid w:val="00DD38C6"/>
    <w:rsid w:val="00DD3AEF"/>
    <w:rsid w:val="00DD3BD2"/>
    <w:rsid w:val="00DD3FAB"/>
    <w:rsid w:val="00DD3FBC"/>
    <w:rsid w:val="00DD40B9"/>
    <w:rsid w:val="00DD4933"/>
    <w:rsid w:val="00DD4B71"/>
    <w:rsid w:val="00DD4C75"/>
    <w:rsid w:val="00DD4D59"/>
    <w:rsid w:val="00DD4F5A"/>
    <w:rsid w:val="00DD50F5"/>
    <w:rsid w:val="00DD512A"/>
    <w:rsid w:val="00DD5161"/>
    <w:rsid w:val="00DD5636"/>
    <w:rsid w:val="00DD567B"/>
    <w:rsid w:val="00DD572D"/>
    <w:rsid w:val="00DD57DD"/>
    <w:rsid w:val="00DD5800"/>
    <w:rsid w:val="00DD5842"/>
    <w:rsid w:val="00DD594F"/>
    <w:rsid w:val="00DD5CD3"/>
    <w:rsid w:val="00DD5DA2"/>
    <w:rsid w:val="00DD5E00"/>
    <w:rsid w:val="00DD635A"/>
    <w:rsid w:val="00DD639B"/>
    <w:rsid w:val="00DD6433"/>
    <w:rsid w:val="00DD66AE"/>
    <w:rsid w:val="00DD66B8"/>
    <w:rsid w:val="00DD683A"/>
    <w:rsid w:val="00DD723D"/>
    <w:rsid w:val="00DD7351"/>
    <w:rsid w:val="00DD7449"/>
    <w:rsid w:val="00DD753B"/>
    <w:rsid w:val="00DD75E9"/>
    <w:rsid w:val="00DD7665"/>
    <w:rsid w:val="00DD7F43"/>
    <w:rsid w:val="00DE04B0"/>
    <w:rsid w:val="00DE0922"/>
    <w:rsid w:val="00DE09BE"/>
    <w:rsid w:val="00DE0DBD"/>
    <w:rsid w:val="00DE0F6C"/>
    <w:rsid w:val="00DE1003"/>
    <w:rsid w:val="00DE1312"/>
    <w:rsid w:val="00DE1CD5"/>
    <w:rsid w:val="00DE2498"/>
    <w:rsid w:val="00DE25FA"/>
    <w:rsid w:val="00DE2702"/>
    <w:rsid w:val="00DE27D9"/>
    <w:rsid w:val="00DE2A44"/>
    <w:rsid w:val="00DE2AAF"/>
    <w:rsid w:val="00DE2C04"/>
    <w:rsid w:val="00DE2DB1"/>
    <w:rsid w:val="00DE304E"/>
    <w:rsid w:val="00DE35F3"/>
    <w:rsid w:val="00DE376D"/>
    <w:rsid w:val="00DE3F3C"/>
    <w:rsid w:val="00DE3FE1"/>
    <w:rsid w:val="00DE4214"/>
    <w:rsid w:val="00DE45F3"/>
    <w:rsid w:val="00DE461E"/>
    <w:rsid w:val="00DE4649"/>
    <w:rsid w:val="00DE49E5"/>
    <w:rsid w:val="00DE49F9"/>
    <w:rsid w:val="00DE4BC3"/>
    <w:rsid w:val="00DE53D4"/>
    <w:rsid w:val="00DE5747"/>
    <w:rsid w:val="00DE57F2"/>
    <w:rsid w:val="00DE5A42"/>
    <w:rsid w:val="00DE5BF5"/>
    <w:rsid w:val="00DE5FAC"/>
    <w:rsid w:val="00DE6062"/>
    <w:rsid w:val="00DE60F5"/>
    <w:rsid w:val="00DE66A9"/>
    <w:rsid w:val="00DE66EF"/>
    <w:rsid w:val="00DE6875"/>
    <w:rsid w:val="00DE6D71"/>
    <w:rsid w:val="00DE6E38"/>
    <w:rsid w:val="00DE6E52"/>
    <w:rsid w:val="00DE6FE2"/>
    <w:rsid w:val="00DE7997"/>
    <w:rsid w:val="00DE7A03"/>
    <w:rsid w:val="00DE7B57"/>
    <w:rsid w:val="00DF00B5"/>
    <w:rsid w:val="00DF0181"/>
    <w:rsid w:val="00DF0398"/>
    <w:rsid w:val="00DF04EE"/>
    <w:rsid w:val="00DF0692"/>
    <w:rsid w:val="00DF0832"/>
    <w:rsid w:val="00DF0867"/>
    <w:rsid w:val="00DF13F4"/>
    <w:rsid w:val="00DF1CA1"/>
    <w:rsid w:val="00DF1ED1"/>
    <w:rsid w:val="00DF22B6"/>
    <w:rsid w:val="00DF2439"/>
    <w:rsid w:val="00DF2A09"/>
    <w:rsid w:val="00DF2A8E"/>
    <w:rsid w:val="00DF2B36"/>
    <w:rsid w:val="00DF2CCE"/>
    <w:rsid w:val="00DF2D85"/>
    <w:rsid w:val="00DF2F72"/>
    <w:rsid w:val="00DF2F74"/>
    <w:rsid w:val="00DF337D"/>
    <w:rsid w:val="00DF340F"/>
    <w:rsid w:val="00DF34E4"/>
    <w:rsid w:val="00DF3669"/>
    <w:rsid w:val="00DF3850"/>
    <w:rsid w:val="00DF39D1"/>
    <w:rsid w:val="00DF3FA6"/>
    <w:rsid w:val="00DF4150"/>
    <w:rsid w:val="00DF417A"/>
    <w:rsid w:val="00DF41ED"/>
    <w:rsid w:val="00DF432C"/>
    <w:rsid w:val="00DF4363"/>
    <w:rsid w:val="00DF445E"/>
    <w:rsid w:val="00DF460D"/>
    <w:rsid w:val="00DF4644"/>
    <w:rsid w:val="00DF4A1B"/>
    <w:rsid w:val="00DF53D2"/>
    <w:rsid w:val="00DF5401"/>
    <w:rsid w:val="00DF54FC"/>
    <w:rsid w:val="00DF553B"/>
    <w:rsid w:val="00DF573F"/>
    <w:rsid w:val="00DF5966"/>
    <w:rsid w:val="00DF5A8A"/>
    <w:rsid w:val="00DF5C18"/>
    <w:rsid w:val="00DF5DC0"/>
    <w:rsid w:val="00DF5F7E"/>
    <w:rsid w:val="00DF64B1"/>
    <w:rsid w:val="00DF7085"/>
    <w:rsid w:val="00DF7140"/>
    <w:rsid w:val="00DF7267"/>
    <w:rsid w:val="00DF799B"/>
    <w:rsid w:val="00DF7AD1"/>
    <w:rsid w:val="00DF7CF2"/>
    <w:rsid w:val="00E00015"/>
    <w:rsid w:val="00E00206"/>
    <w:rsid w:val="00E00317"/>
    <w:rsid w:val="00E006FB"/>
    <w:rsid w:val="00E00B11"/>
    <w:rsid w:val="00E00BD4"/>
    <w:rsid w:val="00E00C18"/>
    <w:rsid w:val="00E00CE3"/>
    <w:rsid w:val="00E00D27"/>
    <w:rsid w:val="00E01477"/>
    <w:rsid w:val="00E014EF"/>
    <w:rsid w:val="00E01653"/>
    <w:rsid w:val="00E017AE"/>
    <w:rsid w:val="00E018CE"/>
    <w:rsid w:val="00E01E73"/>
    <w:rsid w:val="00E02166"/>
    <w:rsid w:val="00E029D1"/>
    <w:rsid w:val="00E02D2F"/>
    <w:rsid w:val="00E02D75"/>
    <w:rsid w:val="00E02F2D"/>
    <w:rsid w:val="00E030BF"/>
    <w:rsid w:val="00E032A5"/>
    <w:rsid w:val="00E03730"/>
    <w:rsid w:val="00E0376B"/>
    <w:rsid w:val="00E03849"/>
    <w:rsid w:val="00E03874"/>
    <w:rsid w:val="00E03B07"/>
    <w:rsid w:val="00E03D2A"/>
    <w:rsid w:val="00E03FC9"/>
    <w:rsid w:val="00E04196"/>
    <w:rsid w:val="00E04797"/>
    <w:rsid w:val="00E047C9"/>
    <w:rsid w:val="00E048C6"/>
    <w:rsid w:val="00E0491A"/>
    <w:rsid w:val="00E04AB3"/>
    <w:rsid w:val="00E04F7F"/>
    <w:rsid w:val="00E05043"/>
    <w:rsid w:val="00E05276"/>
    <w:rsid w:val="00E0566D"/>
    <w:rsid w:val="00E057CE"/>
    <w:rsid w:val="00E0589A"/>
    <w:rsid w:val="00E05AC0"/>
    <w:rsid w:val="00E05FEA"/>
    <w:rsid w:val="00E06083"/>
    <w:rsid w:val="00E06680"/>
    <w:rsid w:val="00E068B7"/>
    <w:rsid w:val="00E06A30"/>
    <w:rsid w:val="00E06A8C"/>
    <w:rsid w:val="00E06B91"/>
    <w:rsid w:val="00E06C87"/>
    <w:rsid w:val="00E06EE5"/>
    <w:rsid w:val="00E07097"/>
    <w:rsid w:val="00E07254"/>
    <w:rsid w:val="00E072F6"/>
    <w:rsid w:val="00E0769E"/>
    <w:rsid w:val="00E076E4"/>
    <w:rsid w:val="00E07DE4"/>
    <w:rsid w:val="00E10280"/>
    <w:rsid w:val="00E105CD"/>
    <w:rsid w:val="00E106A0"/>
    <w:rsid w:val="00E10A90"/>
    <w:rsid w:val="00E10B14"/>
    <w:rsid w:val="00E10BC2"/>
    <w:rsid w:val="00E11238"/>
    <w:rsid w:val="00E1169E"/>
    <w:rsid w:val="00E11822"/>
    <w:rsid w:val="00E11A8D"/>
    <w:rsid w:val="00E11EE1"/>
    <w:rsid w:val="00E120CF"/>
    <w:rsid w:val="00E123EF"/>
    <w:rsid w:val="00E1247E"/>
    <w:rsid w:val="00E12862"/>
    <w:rsid w:val="00E12A5C"/>
    <w:rsid w:val="00E12A92"/>
    <w:rsid w:val="00E12AB1"/>
    <w:rsid w:val="00E12B46"/>
    <w:rsid w:val="00E12BD5"/>
    <w:rsid w:val="00E12F34"/>
    <w:rsid w:val="00E13030"/>
    <w:rsid w:val="00E134C7"/>
    <w:rsid w:val="00E13503"/>
    <w:rsid w:val="00E1358E"/>
    <w:rsid w:val="00E136BF"/>
    <w:rsid w:val="00E13A3C"/>
    <w:rsid w:val="00E13F41"/>
    <w:rsid w:val="00E14542"/>
    <w:rsid w:val="00E1477C"/>
    <w:rsid w:val="00E155DC"/>
    <w:rsid w:val="00E15CC4"/>
    <w:rsid w:val="00E15CFA"/>
    <w:rsid w:val="00E15D10"/>
    <w:rsid w:val="00E15DC2"/>
    <w:rsid w:val="00E15FAB"/>
    <w:rsid w:val="00E15FFA"/>
    <w:rsid w:val="00E1606C"/>
    <w:rsid w:val="00E16100"/>
    <w:rsid w:val="00E1637C"/>
    <w:rsid w:val="00E164B9"/>
    <w:rsid w:val="00E164F9"/>
    <w:rsid w:val="00E16671"/>
    <w:rsid w:val="00E166F4"/>
    <w:rsid w:val="00E16720"/>
    <w:rsid w:val="00E16B75"/>
    <w:rsid w:val="00E16DBF"/>
    <w:rsid w:val="00E16F34"/>
    <w:rsid w:val="00E17033"/>
    <w:rsid w:val="00E17093"/>
    <w:rsid w:val="00E17228"/>
    <w:rsid w:val="00E17490"/>
    <w:rsid w:val="00E176A2"/>
    <w:rsid w:val="00E17B6F"/>
    <w:rsid w:val="00E20068"/>
    <w:rsid w:val="00E20109"/>
    <w:rsid w:val="00E2016A"/>
    <w:rsid w:val="00E204E3"/>
    <w:rsid w:val="00E2088C"/>
    <w:rsid w:val="00E20AD8"/>
    <w:rsid w:val="00E20D75"/>
    <w:rsid w:val="00E20DB2"/>
    <w:rsid w:val="00E20F3D"/>
    <w:rsid w:val="00E210AB"/>
    <w:rsid w:val="00E210F2"/>
    <w:rsid w:val="00E21187"/>
    <w:rsid w:val="00E21956"/>
    <w:rsid w:val="00E21A59"/>
    <w:rsid w:val="00E21B28"/>
    <w:rsid w:val="00E21B64"/>
    <w:rsid w:val="00E21C06"/>
    <w:rsid w:val="00E21D97"/>
    <w:rsid w:val="00E21D9A"/>
    <w:rsid w:val="00E21DE2"/>
    <w:rsid w:val="00E2213F"/>
    <w:rsid w:val="00E221C7"/>
    <w:rsid w:val="00E2231D"/>
    <w:rsid w:val="00E22A9F"/>
    <w:rsid w:val="00E22C5F"/>
    <w:rsid w:val="00E22E1E"/>
    <w:rsid w:val="00E2317E"/>
    <w:rsid w:val="00E2326C"/>
    <w:rsid w:val="00E2332B"/>
    <w:rsid w:val="00E2344E"/>
    <w:rsid w:val="00E236BF"/>
    <w:rsid w:val="00E238F8"/>
    <w:rsid w:val="00E23A0C"/>
    <w:rsid w:val="00E23C99"/>
    <w:rsid w:val="00E23E3D"/>
    <w:rsid w:val="00E23E70"/>
    <w:rsid w:val="00E2423C"/>
    <w:rsid w:val="00E244AC"/>
    <w:rsid w:val="00E24B9D"/>
    <w:rsid w:val="00E24BA4"/>
    <w:rsid w:val="00E24C39"/>
    <w:rsid w:val="00E24F2D"/>
    <w:rsid w:val="00E2507E"/>
    <w:rsid w:val="00E25124"/>
    <w:rsid w:val="00E2528C"/>
    <w:rsid w:val="00E2534E"/>
    <w:rsid w:val="00E2536D"/>
    <w:rsid w:val="00E258A8"/>
    <w:rsid w:val="00E25C43"/>
    <w:rsid w:val="00E25C76"/>
    <w:rsid w:val="00E25D7C"/>
    <w:rsid w:val="00E2605D"/>
    <w:rsid w:val="00E2663D"/>
    <w:rsid w:val="00E26A20"/>
    <w:rsid w:val="00E26A88"/>
    <w:rsid w:val="00E26B8F"/>
    <w:rsid w:val="00E26D7E"/>
    <w:rsid w:val="00E26DEF"/>
    <w:rsid w:val="00E270AC"/>
    <w:rsid w:val="00E27319"/>
    <w:rsid w:val="00E274C9"/>
    <w:rsid w:val="00E278E6"/>
    <w:rsid w:val="00E2796D"/>
    <w:rsid w:val="00E27A62"/>
    <w:rsid w:val="00E27A79"/>
    <w:rsid w:val="00E27AAF"/>
    <w:rsid w:val="00E27EB7"/>
    <w:rsid w:val="00E30225"/>
    <w:rsid w:val="00E303AB"/>
    <w:rsid w:val="00E304AA"/>
    <w:rsid w:val="00E30763"/>
    <w:rsid w:val="00E30AE0"/>
    <w:rsid w:val="00E30EB1"/>
    <w:rsid w:val="00E31494"/>
    <w:rsid w:val="00E3151E"/>
    <w:rsid w:val="00E3165E"/>
    <w:rsid w:val="00E31682"/>
    <w:rsid w:val="00E3177F"/>
    <w:rsid w:val="00E31AA7"/>
    <w:rsid w:val="00E32624"/>
    <w:rsid w:val="00E32A1C"/>
    <w:rsid w:val="00E32B4A"/>
    <w:rsid w:val="00E33754"/>
    <w:rsid w:val="00E339FA"/>
    <w:rsid w:val="00E33B25"/>
    <w:rsid w:val="00E33C25"/>
    <w:rsid w:val="00E33DD8"/>
    <w:rsid w:val="00E33E2C"/>
    <w:rsid w:val="00E33E34"/>
    <w:rsid w:val="00E34239"/>
    <w:rsid w:val="00E342FE"/>
    <w:rsid w:val="00E346EE"/>
    <w:rsid w:val="00E34B2D"/>
    <w:rsid w:val="00E3503F"/>
    <w:rsid w:val="00E3510A"/>
    <w:rsid w:val="00E3550F"/>
    <w:rsid w:val="00E35706"/>
    <w:rsid w:val="00E35A66"/>
    <w:rsid w:val="00E35AA0"/>
    <w:rsid w:val="00E35B9D"/>
    <w:rsid w:val="00E35C8A"/>
    <w:rsid w:val="00E35F99"/>
    <w:rsid w:val="00E35FC2"/>
    <w:rsid w:val="00E3637A"/>
    <w:rsid w:val="00E36480"/>
    <w:rsid w:val="00E367BE"/>
    <w:rsid w:val="00E36C27"/>
    <w:rsid w:val="00E36E5F"/>
    <w:rsid w:val="00E36FFA"/>
    <w:rsid w:val="00E37095"/>
    <w:rsid w:val="00E4009E"/>
    <w:rsid w:val="00E4028B"/>
    <w:rsid w:val="00E402EC"/>
    <w:rsid w:val="00E40535"/>
    <w:rsid w:val="00E4068A"/>
    <w:rsid w:val="00E40AF1"/>
    <w:rsid w:val="00E4112F"/>
    <w:rsid w:val="00E417E3"/>
    <w:rsid w:val="00E41FEB"/>
    <w:rsid w:val="00E424A4"/>
    <w:rsid w:val="00E424AB"/>
    <w:rsid w:val="00E426EF"/>
    <w:rsid w:val="00E427CC"/>
    <w:rsid w:val="00E429E8"/>
    <w:rsid w:val="00E42CDC"/>
    <w:rsid w:val="00E42EAA"/>
    <w:rsid w:val="00E43005"/>
    <w:rsid w:val="00E430CA"/>
    <w:rsid w:val="00E435D0"/>
    <w:rsid w:val="00E438E7"/>
    <w:rsid w:val="00E43D1D"/>
    <w:rsid w:val="00E44111"/>
    <w:rsid w:val="00E443F4"/>
    <w:rsid w:val="00E443FE"/>
    <w:rsid w:val="00E44785"/>
    <w:rsid w:val="00E447D1"/>
    <w:rsid w:val="00E44D37"/>
    <w:rsid w:val="00E44E7C"/>
    <w:rsid w:val="00E44EB8"/>
    <w:rsid w:val="00E4507C"/>
    <w:rsid w:val="00E45B4A"/>
    <w:rsid w:val="00E45E0E"/>
    <w:rsid w:val="00E46114"/>
    <w:rsid w:val="00E46249"/>
    <w:rsid w:val="00E46CA3"/>
    <w:rsid w:val="00E4704C"/>
    <w:rsid w:val="00E4714D"/>
    <w:rsid w:val="00E4721B"/>
    <w:rsid w:val="00E4754C"/>
    <w:rsid w:val="00E47640"/>
    <w:rsid w:val="00E47AF5"/>
    <w:rsid w:val="00E47C96"/>
    <w:rsid w:val="00E47F7E"/>
    <w:rsid w:val="00E50137"/>
    <w:rsid w:val="00E5027F"/>
    <w:rsid w:val="00E504BA"/>
    <w:rsid w:val="00E505D5"/>
    <w:rsid w:val="00E5060B"/>
    <w:rsid w:val="00E50647"/>
    <w:rsid w:val="00E50658"/>
    <w:rsid w:val="00E506DF"/>
    <w:rsid w:val="00E50C29"/>
    <w:rsid w:val="00E50DB1"/>
    <w:rsid w:val="00E50EE1"/>
    <w:rsid w:val="00E50EFC"/>
    <w:rsid w:val="00E510C3"/>
    <w:rsid w:val="00E511F1"/>
    <w:rsid w:val="00E514E7"/>
    <w:rsid w:val="00E515D8"/>
    <w:rsid w:val="00E516E8"/>
    <w:rsid w:val="00E51C53"/>
    <w:rsid w:val="00E51E44"/>
    <w:rsid w:val="00E51FFA"/>
    <w:rsid w:val="00E5213A"/>
    <w:rsid w:val="00E52281"/>
    <w:rsid w:val="00E5262E"/>
    <w:rsid w:val="00E528C3"/>
    <w:rsid w:val="00E52991"/>
    <w:rsid w:val="00E52BF5"/>
    <w:rsid w:val="00E52C77"/>
    <w:rsid w:val="00E52DC7"/>
    <w:rsid w:val="00E5335F"/>
    <w:rsid w:val="00E5365E"/>
    <w:rsid w:val="00E53665"/>
    <w:rsid w:val="00E5382C"/>
    <w:rsid w:val="00E53CB9"/>
    <w:rsid w:val="00E53D4A"/>
    <w:rsid w:val="00E53F7E"/>
    <w:rsid w:val="00E540F5"/>
    <w:rsid w:val="00E54144"/>
    <w:rsid w:val="00E5433F"/>
    <w:rsid w:val="00E545B1"/>
    <w:rsid w:val="00E545BB"/>
    <w:rsid w:val="00E546AD"/>
    <w:rsid w:val="00E549E6"/>
    <w:rsid w:val="00E54B1F"/>
    <w:rsid w:val="00E54B37"/>
    <w:rsid w:val="00E54DC9"/>
    <w:rsid w:val="00E54E63"/>
    <w:rsid w:val="00E54F05"/>
    <w:rsid w:val="00E5500E"/>
    <w:rsid w:val="00E55025"/>
    <w:rsid w:val="00E55512"/>
    <w:rsid w:val="00E556D3"/>
    <w:rsid w:val="00E55935"/>
    <w:rsid w:val="00E55B73"/>
    <w:rsid w:val="00E55B8B"/>
    <w:rsid w:val="00E55E81"/>
    <w:rsid w:val="00E563A8"/>
    <w:rsid w:val="00E564AF"/>
    <w:rsid w:val="00E57602"/>
    <w:rsid w:val="00E57914"/>
    <w:rsid w:val="00E579F7"/>
    <w:rsid w:val="00E57CC3"/>
    <w:rsid w:val="00E57D9E"/>
    <w:rsid w:val="00E60205"/>
    <w:rsid w:val="00E604A3"/>
    <w:rsid w:val="00E60784"/>
    <w:rsid w:val="00E60B17"/>
    <w:rsid w:val="00E614B6"/>
    <w:rsid w:val="00E615DE"/>
    <w:rsid w:val="00E61665"/>
    <w:rsid w:val="00E61713"/>
    <w:rsid w:val="00E6176E"/>
    <w:rsid w:val="00E617C4"/>
    <w:rsid w:val="00E617ED"/>
    <w:rsid w:val="00E61871"/>
    <w:rsid w:val="00E61D01"/>
    <w:rsid w:val="00E61E1F"/>
    <w:rsid w:val="00E624B5"/>
    <w:rsid w:val="00E62714"/>
    <w:rsid w:val="00E62E5E"/>
    <w:rsid w:val="00E62FFE"/>
    <w:rsid w:val="00E63457"/>
    <w:rsid w:val="00E63AFF"/>
    <w:rsid w:val="00E63C33"/>
    <w:rsid w:val="00E640A2"/>
    <w:rsid w:val="00E6465F"/>
    <w:rsid w:val="00E646A7"/>
    <w:rsid w:val="00E651B4"/>
    <w:rsid w:val="00E65672"/>
    <w:rsid w:val="00E657DC"/>
    <w:rsid w:val="00E658A8"/>
    <w:rsid w:val="00E65C4F"/>
    <w:rsid w:val="00E66532"/>
    <w:rsid w:val="00E6672D"/>
    <w:rsid w:val="00E6684E"/>
    <w:rsid w:val="00E66C50"/>
    <w:rsid w:val="00E67273"/>
    <w:rsid w:val="00E6731A"/>
    <w:rsid w:val="00E6733E"/>
    <w:rsid w:val="00E673BF"/>
    <w:rsid w:val="00E67844"/>
    <w:rsid w:val="00E67B0F"/>
    <w:rsid w:val="00E7028F"/>
    <w:rsid w:val="00E70623"/>
    <w:rsid w:val="00E70883"/>
    <w:rsid w:val="00E70E24"/>
    <w:rsid w:val="00E70EEF"/>
    <w:rsid w:val="00E71020"/>
    <w:rsid w:val="00E71125"/>
    <w:rsid w:val="00E71301"/>
    <w:rsid w:val="00E713E3"/>
    <w:rsid w:val="00E715C3"/>
    <w:rsid w:val="00E72129"/>
    <w:rsid w:val="00E7222F"/>
    <w:rsid w:val="00E7239A"/>
    <w:rsid w:val="00E723FA"/>
    <w:rsid w:val="00E724BD"/>
    <w:rsid w:val="00E727CD"/>
    <w:rsid w:val="00E729CD"/>
    <w:rsid w:val="00E72B42"/>
    <w:rsid w:val="00E72C0A"/>
    <w:rsid w:val="00E72CA8"/>
    <w:rsid w:val="00E72CCE"/>
    <w:rsid w:val="00E72CE7"/>
    <w:rsid w:val="00E7304F"/>
    <w:rsid w:val="00E7306D"/>
    <w:rsid w:val="00E73271"/>
    <w:rsid w:val="00E73A70"/>
    <w:rsid w:val="00E73F34"/>
    <w:rsid w:val="00E73F8E"/>
    <w:rsid w:val="00E741AF"/>
    <w:rsid w:val="00E7421E"/>
    <w:rsid w:val="00E74924"/>
    <w:rsid w:val="00E74F3C"/>
    <w:rsid w:val="00E75026"/>
    <w:rsid w:val="00E75BB0"/>
    <w:rsid w:val="00E75C63"/>
    <w:rsid w:val="00E7635B"/>
    <w:rsid w:val="00E765EA"/>
    <w:rsid w:val="00E767CC"/>
    <w:rsid w:val="00E76D56"/>
    <w:rsid w:val="00E77015"/>
    <w:rsid w:val="00E771BA"/>
    <w:rsid w:val="00E775C9"/>
    <w:rsid w:val="00E7760F"/>
    <w:rsid w:val="00E77861"/>
    <w:rsid w:val="00E77B23"/>
    <w:rsid w:val="00E77E45"/>
    <w:rsid w:val="00E80177"/>
    <w:rsid w:val="00E804F6"/>
    <w:rsid w:val="00E805D5"/>
    <w:rsid w:val="00E80659"/>
    <w:rsid w:val="00E80720"/>
    <w:rsid w:val="00E807A5"/>
    <w:rsid w:val="00E8081A"/>
    <w:rsid w:val="00E809B4"/>
    <w:rsid w:val="00E809D4"/>
    <w:rsid w:val="00E809D7"/>
    <w:rsid w:val="00E80E38"/>
    <w:rsid w:val="00E814F2"/>
    <w:rsid w:val="00E81589"/>
    <w:rsid w:val="00E81688"/>
    <w:rsid w:val="00E8171C"/>
    <w:rsid w:val="00E82018"/>
    <w:rsid w:val="00E8238F"/>
    <w:rsid w:val="00E82458"/>
    <w:rsid w:val="00E825EB"/>
    <w:rsid w:val="00E8279B"/>
    <w:rsid w:val="00E8286F"/>
    <w:rsid w:val="00E829E9"/>
    <w:rsid w:val="00E82CD1"/>
    <w:rsid w:val="00E82FCD"/>
    <w:rsid w:val="00E830AD"/>
    <w:rsid w:val="00E83526"/>
    <w:rsid w:val="00E83700"/>
    <w:rsid w:val="00E839DA"/>
    <w:rsid w:val="00E83C2F"/>
    <w:rsid w:val="00E83E00"/>
    <w:rsid w:val="00E83F14"/>
    <w:rsid w:val="00E83F9B"/>
    <w:rsid w:val="00E8447A"/>
    <w:rsid w:val="00E849D6"/>
    <w:rsid w:val="00E84EBA"/>
    <w:rsid w:val="00E85008"/>
    <w:rsid w:val="00E8504A"/>
    <w:rsid w:val="00E85239"/>
    <w:rsid w:val="00E853AB"/>
    <w:rsid w:val="00E85532"/>
    <w:rsid w:val="00E858E8"/>
    <w:rsid w:val="00E85BD8"/>
    <w:rsid w:val="00E85CEF"/>
    <w:rsid w:val="00E86031"/>
    <w:rsid w:val="00E863F2"/>
    <w:rsid w:val="00E8666B"/>
    <w:rsid w:val="00E86A29"/>
    <w:rsid w:val="00E86BA7"/>
    <w:rsid w:val="00E86C2A"/>
    <w:rsid w:val="00E86E5C"/>
    <w:rsid w:val="00E86EDF"/>
    <w:rsid w:val="00E871D2"/>
    <w:rsid w:val="00E87E78"/>
    <w:rsid w:val="00E87F29"/>
    <w:rsid w:val="00E900F8"/>
    <w:rsid w:val="00E90203"/>
    <w:rsid w:val="00E9083E"/>
    <w:rsid w:val="00E908EA"/>
    <w:rsid w:val="00E90F44"/>
    <w:rsid w:val="00E90F49"/>
    <w:rsid w:val="00E911CE"/>
    <w:rsid w:val="00E915C2"/>
    <w:rsid w:val="00E91616"/>
    <w:rsid w:val="00E916AC"/>
    <w:rsid w:val="00E91A70"/>
    <w:rsid w:val="00E91D6B"/>
    <w:rsid w:val="00E91E51"/>
    <w:rsid w:val="00E92029"/>
    <w:rsid w:val="00E92AFF"/>
    <w:rsid w:val="00E931A5"/>
    <w:rsid w:val="00E9329C"/>
    <w:rsid w:val="00E932A1"/>
    <w:rsid w:val="00E9347A"/>
    <w:rsid w:val="00E93B7F"/>
    <w:rsid w:val="00E93D37"/>
    <w:rsid w:val="00E93DF6"/>
    <w:rsid w:val="00E93E5C"/>
    <w:rsid w:val="00E940F3"/>
    <w:rsid w:val="00E94632"/>
    <w:rsid w:val="00E946A6"/>
    <w:rsid w:val="00E946B5"/>
    <w:rsid w:val="00E94864"/>
    <w:rsid w:val="00E94A32"/>
    <w:rsid w:val="00E94F25"/>
    <w:rsid w:val="00E94F56"/>
    <w:rsid w:val="00E95264"/>
    <w:rsid w:val="00E95508"/>
    <w:rsid w:val="00E95666"/>
    <w:rsid w:val="00E959DA"/>
    <w:rsid w:val="00E95AC1"/>
    <w:rsid w:val="00E95B85"/>
    <w:rsid w:val="00E96539"/>
    <w:rsid w:val="00E96675"/>
    <w:rsid w:val="00E966CF"/>
    <w:rsid w:val="00E96960"/>
    <w:rsid w:val="00E96E1E"/>
    <w:rsid w:val="00E9722F"/>
    <w:rsid w:val="00E973FA"/>
    <w:rsid w:val="00E975B0"/>
    <w:rsid w:val="00E9787D"/>
    <w:rsid w:val="00E97DE4"/>
    <w:rsid w:val="00EA0B28"/>
    <w:rsid w:val="00EA0C51"/>
    <w:rsid w:val="00EA0D58"/>
    <w:rsid w:val="00EA0F2A"/>
    <w:rsid w:val="00EA115B"/>
    <w:rsid w:val="00EA117E"/>
    <w:rsid w:val="00EA132B"/>
    <w:rsid w:val="00EA189B"/>
    <w:rsid w:val="00EA18D9"/>
    <w:rsid w:val="00EA1CA8"/>
    <w:rsid w:val="00EA1E60"/>
    <w:rsid w:val="00EA2081"/>
    <w:rsid w:val="00EA224A"/>
    <w:rsid w:val="00EA2259"/>
    <w:rsid w:val="00EA298C"/>
    <w:rsid w:val="00EA2EE9"/>
    <w:rsid w:val="00EA3219"/>
    <w:rsid w:val="00EA338A"/>
    <w:rsid w:val="00EA3550"/>
    <w:rsid w:val="00EA3CAC"/>
    <w:rsid w:val="00EA3D6E"/>
    <w:rsid w:val="00EA3EC6"/>
    <w:rsid w:val="00EA4A7F"/>
    <w:rsid w:val="00EA5319"/>
    <w:rsid w:val="00EA54D1"/>
    <w:rsid w:val="00EA5540"/>
    <w:rsid w:val="00EA55A2"/>
    <w:rsid w:val="00EA579E"/>
    <w:rsid w:val="00EA5A5A"/>
    <w:rsid w:val="00EA5B61"/>
    <w:rsid w:val="00EA5BD9"/>
    <w:rsid w:val="00EA5CA7"/>
    <w:rsid w:val="00EA5E3E"/>
    <w:rsid w:val="00EA5EF2"/>
    <w:rsid w:val="00EA5F98"/>
    <w:rsid w:val="00EA616E"/>
    <w:rsid w:val="00EA6ED3"/>
    <w:rsid w:val="00EA739E"/>
    <w:rsid w:val="00EA73CB"/>
    <w:rsid w:val="00EA785F"/>
    <w:rsid w:val="00EA7A7A"/>
    <w:rsid w:val="00EA7C43"/>
    <w:rsid w:val="00EA7D39"/>
    <w:rsid w:val="00EA7E61"/>
    <w:rsid w:val="00EA7F63"/>
    <w:rsid w:val="00EA7FB5"/>
    <w:rsid w:val="00EB0080"/>
    <w:rsid w:val="00EB027A"/>
    <w:rsid w:val="00EB0340"/>
    <w:rsid w:val="00EB043E"/>
    <w:rsid w:val="00EB0718"/>
    <w:rsid w:val="00EB0797"/>
    <w:rsid w:val="00EB080C"/>
    <w:rsid w:val="00EB0A63"/>
    <w:rsid w:val="00EB12E3"/>
    <w:rsid w:val="00EB15E3"/>
    <w:rsid w:val="00EB1B6A"/>
    <w:rsid w:val="00EB1BE6"/>
    <w:rsid w:val="00EB1F9B"/>
    <w:rsid w:val="00EB208E"/>
    <w:rsid w:val="00EB20AA"/>
    <w:rsid w:val="00EB2198"/>
    <w:rsid w:val="00EB25F0"/>
    <w:rsid w:val="00EB26A3"/>
    <w:rsid w:val="00EB26C6"/>
    <w:rsid w:val="00EB29C9"/>
    <w:rsid w:val="00EB3181"/>
    <w:rsid w:val="00EB42B0"/>
    <w:rsid w:val="00EB443F"/>
    <w:rsid w:val="00EB4464"/>
    <w:rsid w:val="00EB4510"/>
    <w:rsid w:val="00EB4582"/>
    <w:rsid w:val="00EB464F"/>
    <w:rsid w:val="00EB46CC"/>
    <w:rsid w:val="00EB4715"/>
    <w:rsid w:val="00EB4916"/>
    <w:rsid w:val="00EB4C16"/>
    <w:rsid w:val="00EB4FD7"/>
    <w:rsid w:val="00EB524A"/>
    <w:rsid w:val="00EB539D"/>
    <w:rsid w:val="00EB53DC"/>
    <w:rsid w:val="00EB5539"/>
    <w:rsid w:val="00EB55C1"/>
    <w:rsid w:val="00EB56B0"/>
    <w:rsid w:val="00EB5996"/>
    <w:rsid w:val="00EB5A98"/>
    <w:rsid w:val="00EB5B55"/>
    <w:rsid w:val="00EB5F92"/>
    <w:rsid w:val="00EB65DA"/>
    <w:rsid w:val="00EB65FB"/>
    <w:rsid w:val="00EB6743"/>
    <w:rsid w:val="00EB675F"/>
    <w:rsid w:val="00EB6789"/>
    <w:rsid w:val="00EB6A6A"/>
    <w:rsid w:val="00EB700E"/>
    <w:rsid w:val="00EB7011"/>
    <w:rsid w:val="00EB7DB6"/>
    <w:rsid w:val="00EC06A2"/>
    <w:rsid w:val="00EC0712"/>
    <w:rsid w:val="00EC0BB3"/>
    <w:rsid w:val="00EC0FE0"/>
    <w:rsid w:val="00EC127C"/>
    <w:rsid w:val="00EC12A7"/>
    <w:rsid w:val="00EC17D6"/>
    <w:rsid w:val="00EC196A"/>
    <w:rsid w:val="00EC19E9"/>
    <w:rsid w:val="00EC1A73"/>
    <w:rsid w:val="00EC1D6B"/>
    <w:rsid w:val="00EC1F41"/>
    <w:rsid w:val="00EC21C0"/>
    <w:rsid w:val="00EC2417"/>
    <w:rsid w:val="00EC2C51"/>
    <w:rsid w:val="00EC30C4"/>
    <w:rsid w:val="00EC3717"/>
    <w:rsid w:val="00EC3CFD"/>
    <w:rsid w:val="00EC45B0"/>
    <w:rsid w:val="00EC466B"/>
    <w:rsid w:val="00EC4AC2"/>
    <w:rsid w:val="00EC523D"/>
    <w:rsid w:val="00EC567D"/>
    <w:rsid w:val="00EC595B"/>
    <w:rsid w:val="00EC5A2F"/>
    <w:rsid w:val="00EC601D"/>
    <w:rsid w:val="00EC65A6"/>
    <w:rsid w:val="00EC6678"/>
    <w:rsid w:val="00EC6A40"/>
    <w:rsid w:val="00EC6AC2"/>
    <w:rsid w:val="00EC6DFE"/>
    <w:rsid w:val="00EC6E8D"/>
    <w:rsid w:val="00EC7211"/>
    <w:rsid w:val="00EC7312"/>
    <w:rsid w:val="00EC7439"/>
    <w:rsid w:val="00EC7614"/>
    <w:rsid w:val="00EC765B"/>
    <w:rsid w:val="00EC79FC"/>
    <w:rsid w:val="00EC7CA8"/>
    <w:rsid w:val="00EC7E2A"/>
    <w:rsid w:val="00EC7EC3"/>
    <w:rsid w:val="00ED01AB"/>
    <w:rsid w:val="00ED084F"/>
    <w:rsid w:val="00ED0C4D"/>
    <w:rsid w:val="00ED0D56"/>
    <w:rsid w:val="00ED1416"/>
    <w:rsid w:val="00ED1659"/>
    <w:rsid w:val="00ED1974"/>
    <w:rsid w:val="00ED19DE"/>
    <w:rsid w:val="00ED1C88"/>
    <w:rsid w:val="00ED1D75"/>
    <w:rsid w:val="00ED2051"/>
    <w:rsid w:val="00ED21E5"/>
    <w:rsid w:val="00ED251E"/>
    <w:rsid w:val="00ED260D"/>
    <w:rsid w:val="00ED2901"/>
    <w:rsid w:val="00ED2A54"/>
    <w:rsid w:val="00ED2D4A"/>
    <w:rsid w:val="00ED2D7B"/>
    <w:rsid w:val="00ED2E2C"/>
    <w:rsid w:val="00ED2EE9"/>
    <w:rsid w:val="00ED3143"/>
    <w:rsid w:val="00ED31AB"/>
    <w:rsid w:val="00ED3319"/>
    <w:rsid w:val="00ED3328"/>
    <w:rsid w:val="00ED3341"/>
    <w:rsid w:val="00ED33D8"/>
    <w:rsid w:val="00ED385E"/>
    <w:rsid w:val="00ED3AC7"/>
    <w:rsid w:val="00ED3C13"/>
    <w:rsid w:val="00ED4910"/>
    <w:rsid w:val="00ED4AD4"/>
    <w:rsid w:val="00ED4C90"/>
    <w:rsid w:val="00ED4D0D"/>
    <w:rsid w:val="00ED50EE"/>
    <w:rsid w:val="00ED5DFC"/>
    <w:rsid w:val="00ED60FA"/>
    <w:rsid w:val="00ED614F"/>
    <w:rsid w:val="00ED6162"/>
    <w:rsid w:val="00ED62C8"/>
    <w:rsid w:val="00ED6352"/>
    <w:rsid w:val="00ED6544"/>
    <w:rsid w:val="00ED65E3"/>
    <w:rsid w:val="00ED675A"/>
    <w:rsid w:val="00ED6888"/>
    <w:rsid w:val="00ED6B0F"/>
    <w:rsid w:val="00ED6E35"/>
    <w:rsid w:val="00ED6E5F"/>
    <w:rsid w:val="00ED74B7"/>
    <w:rsid w:val="00ED76D8"/>
    <w:rsid w:val="00ED7826"/>
    <w:rsid w:val="00ED786A"/>
    <w:rsid w:val="00ED7C60"/>
    <w:rsid w:val="00EE0691"/>
    <w:rsid w:val="00EE0D94"/>
    <w:rsid w:val="00EE0E1A"/>
    <w:rsid w:val="00EE146B"/>
    <w:rsid w:val="00EE1481"/>
    <w:rsid w:val="00EE1C87"/>
    <w:rsid w:val="00EE1CDB"/>
    <w:rsid w:val="00EE1D62"/>
    <w:rsid w:val="00EE218C"/>
    <w:rsid w:val="00EE21BD"/>
    <w:rsid w:val="00EE21ED"/>
    <w:rsid w:val="00EE22B8"/>
    <w:rsid w:val="00EE247A"/>
    <w:rsid w:val="00EE26B5"/>
    <w:rsid w:val="00EE28BF"/>
    <w:rsid w:val="00EE2AFE"/>
    <w:rsid w:val="00EE34B0"/>
    <w:rsid w:val="00EE353D"/>
    <w:rsid w:val="00EE3B32"/>
    <w:rsid w:val="00EE3E31"/>
    <w:rsid w:val="00EE3EDA"/>
    <w:rsid w:val="00EE413B"/>
    <w:rsid w:val="00EE4268"/>
    <w:rsid w:val="00EE4588"/>
    <w:rsid w:val="00EE4801"/>
    <w:rsid w:val="00EE4A8F"/>
    <w:rsid w:val="00EE4B95"/>
    <w:rsid w:val="00EE4DC6"/>
    <w:rsid w:val="00EE4EF1"/>
    <w:rsid w:val="00EE51DE"/>
    <w:rsid w:val="00EE51E3"/>
    <w:rsid w:val="00EE525C"/>
    <w:rsid w:val="00EE5857"/>
    <w:rsid w:val="00EE596C"/>
    <w:rsid w:val="00EE59FB"/>
    <w:rsid w:val="00EE5A6A"/>
    <w:rsid w:val="00EE5DBA"/>
    <w:rsid w:val="00EE5DE5"/>
    <w:rsid w:val="00EE615D"/>
    <w:rsid w:val="00EE6247"/>
    <w:rsid w:val="00EE6A73"/>
    <w:rsid w:val="00EE6C37"/>
    <w:rsid w:val="00EE6D5D"/>
    <w:rsid w:val="00EE72D4"/>
    <w:rsid w:val="00EE73FB"/>
    <w:rsid w:val="00EE7566"/>
    <w:rsid w:val="00EE759C"/>
    <w:rsid w:val="00EE76D5"/>
    <w:rsid w:val="00EE7890"/>
    <w:rsid w:val="00EE7927"/>
    <w:rsid w:val="00EE7A89"/>
    <w:rsid w:val="00EE7C30"/>
    <w:rsid w:val="00EE7D2C"/>
    <w:rsid w:val="00EE7E12"/>
    <w:rsid w:val="00EF04CB"/>
    <w:rsid w:val="00EF05D9"/>
    <w:rsid w:val="00EF0710"/>
    <w:rsid w:val="00EF0794"/>
    <w:rsid w:val="00EF0C8A"/>
    <w:rsid w:val="00EF0CBD"/>
    <w:rsid w:val="00EF0D61"/>
    <w:rsid w:val="00EF127D"/>
    <w:rsid w:val="00EF14BE"/>
    <w:rsid w:val="00EF17FD"/>
    <w:rsid w:val="00EF18DA"/>
    <w:rsid w:val="00EF18F4"/>
    <w:rsid w:val="00EF19F5"/>
    <w:rsid w:val="00EF1B06"/>
    <w:rsid w:val="00EF1C45"/>
    <w:rsid w:val="00EF1FF8"/>
    <w:rsid w:val="00EF27E2"/>
    <w:rsid w:val="00EF2B2D"/>
    <w:rsid w:val="00EF2CF6"/>
    <w:rsid w:val="00EF2EAA"/>
    <w:rsid w:val="00EF3048"/>
    <w:rsid w:val="00EF311D"/>
    <w:rsid w:val="00EF31DE"/>
    <w:rsid w:val="00EF3212"/>
    <w:rsid w:val="00EF3695"/>
    <w:rsid w:val="00EF39FB"/>
    <w:rsid w:val="00EF3AA5"/>
    <w:rsid w:val="00EF3C26"/>
    <w:rsid w:val="00EF3D42"/>
    <w:rsid w:val="00EF3F1E"/>
    <w:rsid w:val="00EF41D5"/>
    <w:rsid w:val="00EF42A3"/>
    <w:rsid w:val="00EF4388"/>
    <w:rsid w:val="00EF4978"/>
    <w:rsid w:val="00EF4D13"/>
    <w:rsid w:val="00EF4DE7"/>
    <w:rsid w:val="00EF5063"/>
    <w:rsid w:val="00EF508C"/>
    <w:rsid w:val="00EF50BA"/>
    <w:rsid w:val="00EF5101"/>
    <w:rsid w:val="00EF544D"/>
    <w:rsid w:val="00EF54C1"/>
    <w:rsid w:val="00EF57FF"/>
    <w:rsid w:val="00EF586C"/>
    <w:rsid w:val="00EF5CD8"/>
    <w:rsid w:val="00EF5E65"/>
    <w:rsid w:val="00EF614A"/>
    <w:rsid w:val="00EF6339"/>
    <w:rsid w:val="00EF6AA9"/>
    <w:rsid w:val="00EF6B11"/>
    <w:rsid w:val="00EF6CB4"/>
    <w:rsid w:val="00EF6CD4"/>
    <w:rsid w:val="00EF7140"/>
    <w:rsid w:val="00EF7226"/>
    <w:rsid w:val="00EF748A"/>
    <w:rsid w:val="00EF7D70"/>
    <w:rsid w:val="00EF7D7C"/>
    <w:rsid w:val="00EF7D92"/>
    <w:rsid w:val="00EF7F66"/>
    <w:rsid w:val="00F00191"/>
    <w:rsid w:val="00F002D2"/>
    <w:rsid w:val="00F003C3"/>
    <w:rsid w:val="00F00B33"/>
    <w:rsid w:val="00F00CC0"/>
    <w:rsid w:val="00F011CA"/>
    <w:rsid w:val="00F011EB"/>
    <w:rsid w:val="00F01244"/>
    <w:rsid w:val="00F01396"/>
    <w:rsid w:val="00F01603"/>
    <w:rsid w:val="00F01DF3"/>
    <w:rsid w:val="00F01E07"/>
    <w:rsid w:val="00F01F50"/>
    <w:rsid w:val="00F02108"/>
    <w:rsid w:val="00F0238F"/>
    <w:rsid w:val="00F02533"/>
    <w:rsid w:val="00F02607"/>
    <w:rsid w:val="00F0260B"/>
    <w:rsid w:val="00F027DB"/>
    <w:rsid w:val="00F02803"/>
    <w:rsid w:val="00F03002"/>
    <w:rsid w:val="00F03376"/>
    <w:rsid w:val="00F034FD"/>
    <w:rsid w:val="00F03524"/>
    <w:rsid w:val="00F0373E"/>
    <w:rsid w:val="00F0386D"/>
    <w:rsid w:val="00F038AC"/>
    <w:rsid w:val="00F03A18"/>
    <w:rsid w:val="00F03B1F"/>
    <w:rsid w:val="00F03BC0"/>
    <w:rsid w:val="00F03FAC"/>
    <w:rsid w:val="00F04055"/>
    <w:rsid w:val="00F041F4"/>
    <w:rsid w:val="00F0457D"/>
    <w:rsid w:val="00F04663"/>
    <w:rsid w:val="00F0466B"/>
    <w:rsid w:val="00F046DB"/>
    <w:rsid w:val="00F04A24"/>
    <w:rsid w:val="00F04E4E"/>
    <w:rsid w:val="00F0542F"/>
    <w:rsid w:val="00F05F78"/>
    <w:rsid w:val="00F06236"/>
    <w:rsid w:val="00F06931"/>
    <w:rsid w:val="00F069AF"/>
    <w:rsid w:val="00F06C34"/>
    <w:rsid w:val="00F06E31"/>
    <w:rsid w:val="00F06E72"/>
    <w:rsid w:val="00F06F60"/>
    <w:rsid w:val="00F07125"/>
    <w:rsid w:val="00F07393"/>
    <w:rsid w:val="00F07820"/>
    <w:rsid w:val="00F10041"/>
    <w:rsid w:val="00F10457"/>
    <w:rsid w:val="00F106E6"/>
    <w:rsid w:val="00F10837"/>
    <w:rsid w:val="00F10B86"/>
    <w:rsid w:val="00F10D30"/>
    <w:rsid w:val="00F10D82"/>
    <w:rsid w:val="00F10EA6"/>
    <w:rsid w:val="00F1110F"/>
    <w:rsid w:val="00F111B8"/>
    <w:rsid w:val="00F11541"/>
    <w:rsid w:val="00F117A2"/>
    <w:rsid w:val="00F1181A"/>
    <w:rsid w:val="00F11C9F"/>
    <w:rsid w:val="00F11E35"/>
    <w:rsid w:val="00F11E5A"/>
    <w:rsid w:val="00F12023"/>
    <w:rsid w:val="00F121C3"/>
    <w:rsid w:val="00F129F0"/>
    <w:rsid w:val="00F12A2F"/>
    <w:rsid w:val="00F12CBB"/>
    <w:rsid w:val="00F13106"/>
    <w:rsid w:val="00F1325C"/>
    <w:rsid w:val="00F13697"/>
    <w:rsid w:val="00F1397C"/>
    <w:rsid w:val="00F13A61"/>
    <w:rsid w:val="00F13FB9"/>
    <w:rsid w:val="00F14012"/>
    <w:rsid w:val="00F1408F"/>
    <w:rsid w:val="00F142E4"/>
    <w:rsid w:val="00F143F4"/>
    <w:rsid w:val="00F1461D"/>
    <w:rsid w:val="00F14693"/>
    <w:rsid w:val="00F149B5"/>
    <w:rsid w:val="00F14CE3"/>
    <w:rsid w:val="00F14FF0"/>
    <w:rsid w:val="00F150ED"/>
    <w:rsid w:val="00F154C2"/>
    <w:rsid w:val="00F15DE3"/>
    <w:rsid w:val="00F15E24"/>
    <w:rsid w:val="00F15E3B"/>
    <w:rsid w:val="00F15FFB"/>
    <w:rsid w:val="00F1630C"/>
    <w:rsid w:val="00F16547"/>
    <w:rsid w:val="00F171F3"/>
    <w:rsid w:val="00F1728B"/>
    <w:rsid w:val="00F1777A"/>
    <w:rsid w:val="00F1790F"/>
    <w:rsid w:val="00F17DCC"/>
    <w:rsid w:val="00F2027D"/>
    <w:rsid w:val="00F206E6"/>
    <w:rsid w:val="00F20707"/>
    <w:rsid w:val="00F2092F"/>
    <w:rsid w:val="00F20B39"/>
    <w:rsid w:val="00F20FA3"/>
    <w:rsid w:val="00F21108"/>
    <w:rsid w:val="00F2137A"/>
    <w:rsid w:val="00F214C6"/>
    <w:rsid w:val="00F217AD"/>
    <w:rsid w:val="00F21A30"/>
    <w:rsid w:val="00F21BE2"/>
    <w:rsid w:val="00F21D5A"/>
    <w:rsid w:val="00F21E03"/>
    <w:rsid w:val="00F2234C"/>
    <w:rsid w:val="00F22417"/>
    <w:rsid w:val="00F22A87"/>
    <w:rsid w:val="00F22B96"/>
    <w:rsid w:val="00F22C78"/>
    <w:rsid w:val="00F22CA4"/>
    <w:rsid w:val="00F23410"/>
    <w:rsid w:val="00F23664"/>
    <w:rsid w:val="00F23779"/>
    <w:rsid w:val="00F237B9"/>
    <w:rsid w:val="00F23ACD"/>
    <w:rsid w:val="00F23CDC"/>
    <w:rsid w:val="00F23EC0"/>
    <w:rsid w:val="00F23F1B"/>
    <w:rsid w:val="00F23F7D"/>
    <w:rsid w:val="00F24334"/>
    <w:rsid w:val="00F2487B"/>
    <w:rsid w:val="00F24A20"/>
    <w:rsid w:val="00F24AC9"/>
    <w:rsid w:val="00F24C4E"/>
    <w:rsid w:val="00F2516B"/>
    <w:rsid w:val="00F251FF"/>
    <w:rsid w:val="00F252F6"/>
    <w:rsid w:val="00F2540A"/>
    <w:rsid w:val="00F254D8"/>
    <w:rsid w:val="00F254F9"/>
    <w:rsid w:val="00F2594B"/>
    <w:rsid w:val="00F26176"/>
    <w:rsid w:val="00F2671F"/>
    <w:rsid w:val="00F26C62"/>
    <w:rsid w:val="00F26FC0"/>
    <w:rsid w:val="00F27186"/>
    <w:rsid w:val="00F2718F"/>
    <w:rsid w:val="00F27352"/>
    <w:rsid w:val="00F27743"/>
    <w:rsid w:val="00F27A81"/>
    <w:rsid w:val="00F27D02"/>
    <w:rsid w:val="00F27F03"/>
    <w:rsid w:val="00F30420"/>
    <w:rsid w:val="00F30518"/>
    <w:rsid w:val="00F30A82"/>
    <w:rsid w:val="00F30B10"/>
    <w:rsid w:val="00F30F2D"/>
    <w:rsid w:val="00F311D8"/>
    <w:rsid w:val="00F31D4C"/>
    <w:rsid w:val="00F31DEE"/>
    <w:rsid w:val="00F31EDD"/>
    <w:rsid w:val="00F32140"/>
    <w:rsid w:val="00F3235D"/>
    <w:rsid w:val="00F32535"/>
    <w:rsid w:val="00F328CB"/>
    <w:rsid w:val="00F32D6F"/>
    <w:rsid w:val="00F33541"/>
    <w:rsid w:val="00F3356A"/>
    <w:rsid w:val="00F33D32"/>
    <w:rsid w:val="00F33D49"/>
    <w:rsid w:val="00F33FFB"/>
    <w:rsid w:val="00F340C7"/>
    <w:rsid w:val="00F342DB"/>
    <w:rsid w:val="00F34331"/>
    <w:rsid w:val="00F34B89"/>
    <w:rsid w:val="00F34F12"/>
    <w:rsid w:val="00F350E3"/>
    <w:rsid w:val="00F3535D"/>
    <w:rsid w:val="00F35ABF"/>
    <w:rsid w:val="00F35B1B"/>
    <w:rsid w:val="00F35E72"/>
    <w:rsid w:val="00F36529"/>
    <w:rsid w:val="00F3661D"/>
    <w:rsid w:val="00F3664F"/>
    <w:rsid w:val="00F36761"/>
    <w:rsid w:val="00F36941"/>
    <w:rsid w:val="00F3696D"/>
    <w:rsid w:val="00F36AD6"/>
    <w:rsid w:val="00F36CFF"/>
    <w:rsid w:val="00F36D9D"/>
    <w:rsid w:val="00F36F5D"/>
    <w:rsid w:val="00F37295"/>
    <w:rsid w:val="00F37356"/>
    <w:rsid w:val="00F37366"/>
    <w:rsid w:val="00F37830"/>
    <w:rsid w:val="00F37A27"/>
    <w:rsid w:val="00F37EFB"/>
    <w:rsid w:val="00F40345"/>
    <w:rsid w:val="00F40351"/>
    <w:rsid w:val="00F40C3F"/>
    <w:rsid w:val="00F4146A"/>
    <w:rsid w:val="00F4153C"/>
    <w:rsid w:val="00F41599"/>
    <w:rsid w:val="00F41A01"/>
    <w:rsid w:val="00F41B02"/>
    <w:rsid w:val="00F41F29"/>
    <w:rsid w:val="00F42183"/>
    <w:rsid w:val="00F4248E"/>
    <w:rsid w:val="00F424B4"/>
    <w:rsid w:val="00F4290E"/>
    <w:rsid w:val="00F429B0"/>
    <w:rsid w:val="00F429B5"/>
    <w:rsid w:val="00F42AD1"/>
    <w:rsid w:val="00F42DD1"/>
    <w:rsid w:val="00F42EBF"/>
    <w:rsid w:val="00F42EF1"/>
    <w:rsid w:val="00F43221"/>
    <w:rsid w:val="00F43744"/>
    <w:rsid w:val="00F43861"/>
    <w:rsid w:val="00F439A8"/>
    <w:rsid w:val="00F43B97"/>
    <w:rsid w:val="00F43CD2"/>
    <w:rsid w:val="00F43DC0"/>
    <w:rsid w:val="00F4411D"/>
    <w:rsid w:val="00F442DD"/>
    <w:rsid w:val="00F44B01"/>
    <w:rsid w:val="00F44F8E"/>
    <w:rsid w:val="00F451DD"/>
    <w:rsid w:val="00F45363"/>
    <w:rsid w:val="00F45495"/>
    <w:rsid w:val="00F45A4B"/>
    <w:rsid w:val="00F46115"/>
    <w:rsid w:val="00F467D6"/>
    <w:rsid w:val="00F46BCF"/>
    <w:rsid w:val="00F46CC7"/>
    <w:rsid w:val="00F473D7"/>
    <w:rsid w:val="00F47706"/>
    <w:rsid w:val="00F47B16"/>
    <w:rsid w:val="00F47C56"/>
    <w:rsid w:val="00F50404"/>
    <w:rsid w:val="00F50531"/>
    <w:rsid w:val="00F505E9"/>
    <w:rsid w:val="00F50666"/>
    <w:rsid w:val="00F5086C"/>
    <w:rsid w:val="00F50B72"/>
    <w:rsid w:val="00F50CA5"/>
    <w:rsid w:val="00F50DD5"/>
    <w:rsid w:val="00F5108A"/>
    <w:rsid w:val="00F51221"/>
    <w:rsid w:val="00F512A1"/>
    <w:rsid w:val="00F514B2"/>
    <w:rsid w:val="00F517AA"/>
    <w:rsid w:val="00F51A47"/>
    <w:rsid w:val="00F51B75"/>
    <w:rsid w:val="00F52571"/>
    <w:rsid w:val="00F528FB"/>
    <w:rsid w:val="00F52990"/>
    <w:rsid w:val="00F52EB6"/>
    <w:rsid w:val="00F53022"/>
    <w:rsid w:val="00F53036"/>
    <w:rsid w:val="00F53360"/>
    <w:rsid w:val="00F5342B"/>
    <w:rsid w:val="00F53694"/>
    <w:rsid w:val="00F53729"/>
    <w:rsid w:val="00F53896"/>
    <w:rsid w:val="00F53ACC"/>
    <w:rsid w:val="00F53AD1"/>
    <w:rsid w:val="00F53D7A"/>
    <w:rsid w:val="00F53D8F"/>
    <w:rsid w:val="00F541C7"/>
    <w:rsid w:val="00F543CE"/>
    <w:rsid w:val="00F54570"/>
    <w:rsid w:val="00F54859"/>
    <w:rsid w:val="00F55070"/>
    <w:rsid w:val="00F5521B"/>
    <w:rsid w:val="00F553E5"/>
    <w:rsid w:val="00F554DB"/>
    <w:rsid w:val="00F5587E"/>
    <w:rsid w:val="00F55C7A"/>
    <w:rsid w:val="00F5614A"/>
    <w:rsid w:val="00F5657F"/>
    <w:rsid w:val="00F56600"/>
    <w:rsid w:val="00F56884"/>
    <w:rsid w:val="00F569E4"/>
    <w:rsid w:val="00F56A0F"/>
    <w:rsid w:val="00F56B15"/>
    <w:rsid w:val="00F56E5B"/>
    <w:rsid w:val="00F56EE7"/>
    <w:rsid w:val="00F5704D"/>
    <w:rsid w:val="00F5720A"/>
    <w:rsid w:val="00F57666"/>
    <w:rsid w:val="00F5770F"/>
    <w:rsid w:val="00F57710"/>
    <w:rsid w:val="00F57AD5"/>
    <w:rsid w:val="00F57B0A"/>
    <w:rsid w:val="00F57B71"/>
    <w:rsid w:val="00F57CFA"/>
    <w:rsid w:val="00F57EE5"/>
    <w:rsid w:val="00F6015D"/>
    <w:rsid w:val="00F603DA"/>
    <w:rsid w:val="00F605BC"/>
    <w:rsid w:val="00F60D5F"/>
    <w:rsid w:val="00F612A9"/>
    <w:rsid w:val="00F61320"/>
    <w:rsid w:val="00F61536"/>
    <w:rsid w:val="00F6163C"/>
    <w:rsid w:val="00F619EA"/>
    <w:rsid w:val="00F61A4C"/>
    <w:rsid w:val="00F61D36"/>
    <w:rsid w:val="00F61ECC"/>
    <w:rsid w:val="00F62297"/>
    <w:rsid w:val="00F623A8"/>
    <w:rsid w:val="00F6253E"/>
    <w:rsid w:val="00F62BFF"/>
    <w:rsid w:val="00F62C03"/>
    <w:rsid w:val="00F62F47"/>
    <w:rsid w:val="00F6305C"/>
    <w:rsid w:val="00F6312C"/>
    <w:rsid w:val="00F63810"/>
    <w:rsid w:val="00F63813"/>
    <w:rsid w:val="00F6387C"/>
    <w:rsid w:val="00F639C9"/>
    <w:rsid w:val="00F63AE0"/>
    <w:rsid w:val="00F64AE0"/>
    <w:rsid w:val="00F64FB8"/>
    <w:rsid w:val="00F65021"/>
    <w:rsid w:val="00F65253"/>
    <w:rsid w:val="00F6532A"/>
    <w:rsid w:val="00F6538E"/>
    <w:rsid w:val="00F655AE"/>
    <w:rsid w:val="00F655B0"/>
    <w:rsid w:val="00F65A59"/>
    <w:rsid w:val="00F65AE5"/>
    <w:rsid w:val="00F65E01"/>
    <w:rsid w:val="00F65E25"/>
    <w:rsid w:val="00F6615B"/>
    <w:rsid w:val="00F661B0"/>
    <w:rsid w:val="00F6622F"/>
    <w:rsid w:val="00F662BB"/>
    <w:rsid w:val="00F663E1"/>
    <w:rsid w:val="00F66885"/>
    <w:rsid w:val="00F66B54"/>
    <w:rsid w:val="00F66DC2"/>
    <w:rsid w:val="00F6704F"/>
    <w:rsid w:val="00F6735F"/>
    <w:rsid w:val="00F67488"/>
    <w:rsid w:val="00F67701"/>
    <w:rsid w:val="00F67BE8"/>
    <w:rsid w:val="00F67D75"/>
    <w:rsid w:val="00F7006C"/>
    <w:rsid w:val="00F703F9"/>
    <w:rsid w:val="00F7068D"/>
    <w:rsid w:val="00F70B04"/>
    <w:rsid w:val="00F70B95"/>
    <w:rsid w:val="00F70FEB"/>
    <w:rsid w:val="00F712B1"/>
    <w:rsid w:val="00F714BC"/>
    <w:rsid w:val="00F71671"/>
    <w:rsid w:val="00F71787"/>
    <w:rsid w:val="00F71AA6"/>
    <w:rsid w:val="00F71AC2"/>
    <w:rsid w:val="00F71BDD"/>
    <w:rsid w:val="00F7205A"/>
    <w:rsid w:val="00F720F6"/>
    <w:rsid w:val="00F7221D"/>
    <w:rsid w:val="00F723DF"/>
    <w:rsid w:val="00F7251C"/>
    <w:rsid w:val="00F72C62"/>
    <w:rsid w:val="00F72F2A"/>
    <w:rsid w:val="00F732C6"/>
    <w:rsid w:val="00F733DA"/>
    <w:rsid w:val="00F734A1"/>
    <w:rsid w:val="00F73567"/>
    <w:rsid w:val="00F7366C"/>
    <w:rsid w:val="00F736F0"/>
    <w:rsid w:val="00F73723"/>
    <w:rsid w:val="00F73773"/>
    <w:rsid w:val="00F73835"/>
    <w:rsid w:val="00F738EE"/>
    <w:rsid w:val="00F73D30"/>
    <w:rsid w:val="00F73FF8"/>
    <w:rsid w:val="00F7408A"/>
    <w:rsid w:val="00F7413B"/>
    <w:rsid w:val="00F74364"/>
    <w:rsid w:val="00F74B5A"/>
    <w:rsid w:val="00F74F4B"/>
    <w:rsid w:val="00F7525F"/>
    <w:rsid w:val="00F75414"/>
    <w:rsid w:val="00F7545B"/>
    <w:rsid w:val="00F75824"/>
    <w:rsid w:val="00F75BDB"/>
    <w:rsid w:val="00F75C62"/>
    <w:rsid w:val="00F75D28"/>
    <w:rsid w:val="00F760DD"/>
    <w:rsid w:val="00F761AD"/>
    <w:rsid w:val="00F7663D"/>
    <w:rsid w:val="00F767B4"/>
    <w:rsid w:val="00F7696F"/>
    <w:rsid w:val="00F76A0A"/>
    <w:rsid w:val="00F76BAC"/>
    <w:rsid w:val="00F76E42"/>
    <w:rsid w:val="00F76F4E"/>
    <w:rsid w:val="00F77384"/>
    <w:rsid w:val="00F77499"/>
    <w:rsid w:val="00F776A5"/>
    <w:rsid w:val="00F77763"/>
    <w:rsid w:val="00F77AE0"/>
    <w:rsid w:val="00F77D83"/>
    <w:rsid w:val="00F77E43"/>
    <w:rsid w:val="00F77FB0"/>
    <w:rsid w:val="00F80176"/>
    <w:rsid w:val="00F80325"/>
    <w:rsid w:val="00F80444"/>
    <w:rsid w:val="00F804A7"/>
    <w:rsid w:val="00F80583"/>
    <w:rsid w:val="00F80EAB"/>
    <w:rsid w:val="00F81027"/>
    <w:rsid w:val="00F81298"/>
    <w:rsid w:val="00F8138B"/>
    <w:rsid w:val="00F81817"/>
    <w:rsid w:val="00F81879"/>
    <w:rsid w:val="00F819F1"/>
    <w:rsid w:val="00F81B22"/>
    <w:rsid w:val="00F81F31"/>
    <w:rsid w:val="00F82A55"/>
    <w:rsid w:val="00F82B22"/>
    <w:rsid w:val="00F82CFA"/>
    <w:rsid w:val="00F82DB6"/>
    <w:rsid w:val="00F831FA"/>
    <w:rsid w:val="00F8340D"/>
    <w:rsid w:val="00F834CA"/>
    <w:rsid w:val="00F837EA"/>
    <w:rsid w:val="00F83AB7"/>
    <w:rsid w:val="00F83AE0"/>
    <w:rsid w:val="00F83C82"/>
    <w:rsid w:val="00F83E5F"/>
    <w:rsid w:val="00F83E92"/>
    <w:rsid w:val="00F84007"/>
    <w:rsid w:val="00F84517"/>
    <w:rsid w:val="00F845F0"/>
    <w:rsid w:val="00F84716"/>
    <w:rsid w:val="00F84A2E"/>
    <w:rsid w:val="00F84D1A"/>
    <w:rsid w:val="00F84F5C"/>
    <w:rsid w:val="00F84F75"/>
    <w:rsid w:val="00F85047"/>
    <w:rsid w:val="00F85436"/>
    <w:rsid w:val="00F85446"/>
    <w:rsid w:val="00F85461"/>
    <w:rsid w:val="00F856A8"/>
    <w:rsid w:val="00F85B6B"/>
    <w:rsid w:val="00F85D41"/>
    <w:rsid w:val="00F85EE4"/>
    <w:rsid w:val="00F864C3"/>
    <w:rsid w:val="00F868BB"/>
    <w:rsid w:val="00F86978"/>
    <w:rsid w:val="00F86B10"/>
    <w:rsid w:val="00F86D45"/>
    <w:rsid w:val="00F86F42"/>
    <w:rsid w:val="00F87349"/>
    <w:rsid w:val="00F87DAB"/>
    <w:rsid w:val="00F9014B"/>
    <w:rsid w:val="00F90265"/>
    <w:rsid w:val="00F902A5"/>
    <w:rsid w:val="00F9049F"/>
    <w:rsid w:val="00F90637"/>
    <w:rsid w:val="00F90788"/>
    <w:rsid w:val="00F90AA5"/>
    <w:rsid w:val="00F90B32"/>
    <w:rsid w:val="00F90E09"/>
    <w:rsid w:val="00F9100E"/>
    <w:rsid w:val="00F91134"/>
    <w:rsid w:val="00F91D2D"/>
    <w:rsid w:val="00F921A3"/>
    <w:rsid w:val="00F92423"/>
    <w:rsid w:val="00F92825"/>
    <w:rsid w:val="00F92982"/>
    <w:rsid w:val="00F92A3E"/>
    <w:rsid w:val="00F92E9B"/>
    <w:rsid w:val="00F92F72"/>
    <w:rsid w:val="00F93198"/>
    <w:rsid w:val="00F934AA"/>
    <w:rsid w:val="00F936EE"/>
    <w:rsid w:val="00F937E1"/>
    <w:rsid w:val="00F939E4"/>
    <w:rsid w:val="00F93B7E"/>
    <w:rsid w:val="00F93C0A"/>
    <w:rsid w:val="00F93C6A"/>
    <w:rsid w:val="00F93CB9"/>
    <w:rsid w:val="00F93D2D"/>
    <w:rsid w:val="00F94234"/>
    <w:rsid w:val="00F94CC8"/>
    <w:rsid w:val="00F94E05"/>
    <w:rsid w:val="00F95037"/>
    <w:rsid w:val="00F952A6"/>
    <w:rsid w:val="00F95575"/>
    <w:rsid w:val="00F958C9"/>
    <w:rsid w:val="00F958CC"/>
    <w:rsid w:val="00F95946"/>
    <w:rsid w:val="00F95B06"/>
    <w:rsid w:val="00F95CBE"/>
    <w:rsid w:val="00F95D41"/>
    <w:rsid w:val="00F95DC3"/>
    <w:rsid w:val="00F9606A"/>
    <w:rsid w:val="00F960A2"/>
    <w:rsid w:val="00F9653F"/>
    <w:rsid w:val="00F9694A"/>
    <w:rsid w:val="00F9697D"/>
    <w:rsid w:val="00F96C95"/>
    <w:rsid w:val="00F96CE2"/>
    <w:rsid w:val="00F96DD9"/>
    <w:rsid w:val="00F97082"/>
    <w:rsid w:val="00F9745D"/>
    <w:rsid w:val="00F975DD"/>
    <w:rsid w:val="00F97680"/>
    <w:rsid w:val="00F977DC"/>
    <w:rsid w:val="00F97ED8"/>
    <w:rsid w:val="00FA054E"/>
    <w:rsid w:val="00FA06BA"/>
    <w:rsid w:val="00FA0BAF"/>
    <w:rsid w:val="00FA0BEA"/>
    <w:rsid w:val="00FA0D9F"/>
    <w:rsid w:val="00FA0EF2"/>
    <w:rsid w:val="00FA10BC"/>
    <w:rsid w:val="00FA1476"/>
    <w:rsid w:val="00FA156D"/>
    <w:rsid w:val="00FA15B6"/>
    <w:rsid w:val="00FA17C9"/>
    <w:rsid w:val="00FA1C3D"/>
    <w:rsid w:val="00FA28D9"/>
    <w:rsid w:val="00FA2A9F"/>
    <w:rsid w:val="00FA2C70"/>
    <w:rsid w:val="00FA2E14"/>
    <w:rsid w:val="00FA2E1E"/>
    <w:rsid w:val="00FA326D"/>
    <w:rsid w:val="00FA37E6"/>
    <w:rsid w:val="00FA3B39"/>
    <w:rsid w:val="00FA3D09"/>
    <w:rsid w:val="00FA3DAE"/>
    <w:rsid w:val="00FA3EB9"/>
    <w:rsid w:val="00FA3F30"/>
    <w:rsid w:val="00FA4333"/>
    <w:rsid w:val="00FA446F"/>
    <w:rsid w:val="00FA45C4"/>
    <w:rsid w:val="00FA4A08"/>
    <w:rsid w:val="00FA4CA7"/>
    <w:rsid w:val="00FA5069"/>
    <w:rsid w:val="00FA524F"/>
    <w:rsid w:val="00FA5271"/>
    <w:rsid w:val="00FA52B8"/>
    <w:rsid w:val="00FA536E"/>
    <w:rsid w:val="00FA5525"/>
    <w:rsid w:val="00FA563F"/>
    <w:rsid w:val="00FA586F"/>
    <w:rsid w:val="00FA587B"/>
    <w:rsid w:val="00FA5A5B"/>
    <w:rsid w:val="00FA61B8"/>
    <w:rsid w:val="00FA636F"/>
    <w:rsid w:val="00FA63B0"/>
    <w:rsid w:val="00FA63D2"/>
    <w:rsid w:val="00FA6695"/>
    <w:rsid w:val="00FA66FF"/>
    <w:rsid w:val="00FA6760"/>
    <w:rsid w:val="00FA6967"/>
    <w:rsid w:val="00FA6A2F"/>
    <w:rsid w:val="00FA6ACD"/>
    <w:rsid w:val="00FA6B84"/>
    <w:rsid w:val="00FA6E11"/>
    <w:rsid w:val="00FA6FD3"/>
    <w:rsid w:val="00FA70D3"/>
    <w:rsid w:val="00FA730C"/>
    <w:rsid w:val="00FA7672"/>
    <w:rsid w:val="00FA7817"/>
    <w:rsid w:val="00FA788A"/>
    <w:rsid w:val="00FA7D2B"/>
    <w:rsid w:val="00FB01F9"/>
    <w:rsid w:val="00FB04EE"/>
    <w:rsid w:val="00FB077A"/>
    <w:rsid w:val="00FB0908"/>
    <w:rsid w:val="00FB0AB3"/>
    <w:rsid w:val="00FB0BC3"/>
    <w:rsid w:val="00FB0E1F"/>
    <w:rsid w:val="00FB1523"/>
    <w:rsid w:val="00FB1525"/>
    <w:rsid w:val="00FB1787"/>
    <w:rsid w:val="00FB1959"/>
    <w:rsid w:val="00FB1A5F"/>
    <w:rsid w:val="00FB1EFD"/>
    <w:rsid w:val="00FB2BCA"/>
    <w:rsid w:val="00FB2DE3"/>
    <w:rsid w:val="00FB2EDE"/>
    <w:rsid w:val="00FB3034"/>
    <w:rsid w:val="00FB30B6"/>
    <w:rsid w:val="00FB3294"/>
    <w:rsid w:val="00FB3371"/>
    <w:rsid w:val="00FB34DC"/>
    <w:rsid w:val="00FB3655"/>
    <w:rsid w:val="00FB3773"/>
    <w:rsid w:val="00FB37EC"/>
    <w:rsid w:val="00FB3C5E"/>
    <w:rsid w:val="00FB3CB9"/>
    <w:rsid w:val="00FB403F"/>
    <w:rsid w:val="00FB414C"/>
    <w:rsid w:val="00FB4370"/>
    <w:rsid w:val="00FB4451"/>
    <w:rsid w:val="00FB44BB"/>
    <w:rsid w:val="00FB465C"/>
    <w:rsid w:val="00FB4A33"/>
    <w:rsid w:val="00FB4C6E"/>
    <w:rsid w:val="00FB4E6C"/>
    <w:rsid w:val="00FB51BC"/>
    <w:rsid w:val="00FB52DA"/>
    <w:rsid w:val="00FB5D73"/>
    <w:rsid w:val="00FB5D89"/>
    <w:rsid w:val="00FB5EBD"/>
    <w:rsid w:val="00FB6163"/>
    <w:rsid w:val="00FB6498"/>
    <w:rsid w:val="00FB6704"/>
    <w:rsid w:val="00FB6973"/>
    <w:rsid w:val="00FB6A43"/>
    <w:rsid w:val="00FB6B32"/>
    <w:rsid w:val="00FB6BBA"/>
    <w:rsid w:val="00FB6EBD"/>
    <w:rsid w:val="00FB71A5"/>
    <w:rsid w:val="00FB745C"/>
    <w:rsid w:val="00FB7609"/>
    <w:rsid w:val="00FB78E4"/>
    <w:rsid w:val="00FB799E"/>
    <w:rsid w:val="00FB7A73"/>
    <w:rsid w:val="00FB7CF5"/>
    <w:rsid w:val="00FB7F4C"/>
    <w:rsid w:val="00FC0892"/>
    <w:rsid w:val="00FC0A97"/>
    <w:rsid w:val="00FC0FE6"/>
    <w:rsid w:val="00FC15B1"/>
    <w:rsid w:val="00FC1ACC"/>
    <w:rsid w:val="00FC1CD0"/>
    <w:rsid w:val="00FC1F0C"/>
    <w:rsid w:val="00FC20A2"/>
    <w:rsid w:val="00FC22F7"/>
    <w:rsid w:val="00FC27A0"/>
    <w:rsid w:val="00FC2B46"/>
    <w:rsid w:val="00FC2CCF"/>
    <w:rsid w:val="00FC2E29"/>
    <w:rsid w:val="00FC2F7A"/>
    <w:rsid w:val="00FC32DF"/>
    <w:rsid w:val="00FC3790"/>
    <w:rsid w:val="00FC40AA"/>
    <w:rsid w:val="00FC40DD"/>
    <w:rsid w:val="00FC45DA"/>
    <w:rsid w:val="00FC4E4E"/>
    <w:rsid w:val="00FC51B5"/>
    <w:rsid w:val="00FC55DA"/>
    <w:rsid w:val="00FC560D"/>
    <w:rsid w:val="00FC599A"/>
    <w:rsid w:val="00FC5AE6"/>
    <w:rsid w:val="00FC5C57"/>
    <w:rsid w:val="00FC5D3F"/>
    <w:rsid w:val="00FC5EF8"/>
    <w:rsid w:val="00FC6163"/>
    <w:rsid w:val="00FC6666"/>
    <w:rsid w:val="00FC6855"/>
    <w:rsid w:val="00FC68A9"/>
    <w:rsid w:val="00FC6E46"/>
    <w:rsid w:val="00FC7124"/>
    <w:rsid w:val="00FC733B"/>
    <w:rsid w:val="00FC73E6"/>
    <w:rsid w:val="00FC75FE"/>
    <w:rsid w:val="00FC76ED"/>
    <w:rsid w:val="00FC7CA1"/>
    <w:rsid w:val="00FC7D8E"/>
    <w:rsid w:val="00FC7DC1"/>
    <w:rsid w:val="00FD0154"/>
    <w:rsid w:val="00FD0598"/>
    <w:rsid w:val="00FD0682"/>
    <w:rsid w:val="00FD07DC"/>
    <w:rsid w:val="00FD0959"/>
    <w:rsid w:val="00FD0E5F"/>
    <w:rsid w:val="00FD10C9"/>
    <w:rsid w:val="00FD12FE"/>
    <w:rsid w:val="00FD1539"/>
    <w:rsid w:val="00FD1FA9"/>
    <w:rsid w:val="00FD1FD4"/>
    <w:rsid w:val="00FD2390"/>
    <w:rsid w:val="00FD3070"/>
    <w:rsid w:val="00FD32BD"/>
    <w:rsid w:val="00FD334E"/>
    <w:rsid w:val="00FD35E1"/>
    <w:rsid w:val="00FD3636"/>
    <w:rsid w:val="00FD371C"/>
    <w:rsid w:val="00FD3C44"/>
    <w:rsid w:val="00FD3C66"/>
    <w:rsid w:val="00FD3D79"/>
    <w:rsid w:val="00FD3EAF"/>
    <w:rsid w:val="00FD3ECD"/>
    <w:rsid w:val="00FD417C"/>
    <w:rsid w:val="00FD42F9"/>
    <w:rsid w:val="00FD47E2"/>
    <w:rsid w:val="00FD4835"/>
    <w:rsid w:val="00FD5134"/>
    <w:rsid w:val="00FD51FF"/>
    <w:rsid w:val="00FD574C"/>
    <w:rsid w:val="00FD5994"/>
    <w:rsid w:val="00FD5A25"/>
    <w:rsid w:val="00FD5D79"/>
    <w:rsid w:val="00FD5FA5"/>
    <w:rsid w:val="00FD6206"/>
    <w:rsid w:val="00FD622E"/>
    <w:rsid w:val="00FD631D"/>
    <w:rsid w:val="00FD6396"/>
    <w:rsid w:val="00FD63B1"/>
    <w:rsid w:val="00FD64A7"/>
    <w:rsid w:val="00FD6641"/>
    <w:rsid w:val="00FD6A31"/>
    <w:rsid w:val="00FD6C09"/>
    <w:rsid w:val="00FD6C34"/>
    <w:rsid w:val="00FD6F2A"/>
    <w:rsid w:val="00FD73AB"/>
    <w:rsid w:val="00FD73AC"/>
    <w:rsid w:val="00FD73BC"/>
    <w:rsid w:val="00FD776B"/>
    <w:rsid w:val="00FD78CD"/>
    <w:rsid w:val="00FD795A"/>
    <w:rsid w:val="00FD7AF0"/>
    <w:rsid w:val="00FD7DCB"/>
    <w:rsid w:val="00FE0160"/>
    <w:rsid w:val="00FE024F"/>
    <w:rsid w:val="00FE042A"/>
    <w:rsid w:val="00FE072C"/>
    <w:rsid w:val="00FE0827"/>
    <w:rsid w:val="00FE09D3"/>
    <w:rsid w:val="00FE0E97"/>
    <w:rsid w:val="00FE10D7"/>
    <w:rsid w:val="00FE1206"/>
    <w:rsid w:val="00FE135F"/>
    <w:rsid w:val="00FE1997"/>
    <w:rsid w:val="00FE1B37"/>
    <w:rsid w:val="00FE1C0C"/>
    <w:rsid w:val="00FE232F"/>
    <w:rsid w:val="00FE245A"/>
    <w:rsid w:val="00FE28E4"/>
    <w:rsid w:val="00FE2F34"/>
    <w:rsid w:val="00FE2FD1"/>
    <w:rsid w:val="00FE323E"/>
    <w:rsid w:val="00FE33DD"/>
    <w:rsid w:val="00FE344D"/>
    <w:rsid w:val="00FE35E2"/>
    <w:rsid w:val="00FE3680"/>
    <w:rsid w:val="00FE3A14"/>
    <w:rsid w:val="00FE3C30"/>
    <w:rsid w:val="00FE4357"/>
    <w:rsid w:val="00FE43D9"/>
    <w:rsid w:val="00FE43E6"/>
    <w:rsid w:val="00FE4419"/>
    <w:rsid w:val="00FE44C9"/>
    <w:rsid w:val="00FE4546"/>
    <w:rsid w:val="00FE4C2C"/>
    <w:rsid w:val="00FE52B7"/>
    <w:rsid w:val="00FE53E6"/>
    <w:rsid w:val="00FE646B"/>
    <w:rsid w:val="00FE6611"/>
    <w:rsid w:val="00FE693C"/>
    <w:rsid w:val="00FE6C09"/>
    <w:rsid w:val="00FE72D1"/>
    <w:rsid w:val="00FE72D6"/>
    <w:rsid w:val="00FE7577"/>
    <w:rsid w:val="00FE7678"/>
    <w:rsid w:val="00FE791D"/>
    <w:rsid w:val="00FE7955"/>
    <w:rsid w:val="00FE7B0D"/>
    <w:rsid w:val="00FE7C3D"/>
    <w:rsid w:val="00FF04A3"/>
    <w:rsid w:val="00FF12C5"/>
    <w:rsid w:val="00FF1564"/>
    <w:rsid w:val="00FF179F"/>
    <w:rsid w:val="00FF19F6"/>
    <w:rsid w:val="00FF1DC1"/>
    <w:rsid w:val="00FF1EDD"/>
    <w:rsid w:val="00FF1FE3"/>
    <w:rsid w:val="00FF232C"/>
    <w:rsid w:val="00FF2531"/>
    <w:rsid w:val="00FF25E7"/>
    <w:rsid w:val="00FF25FD"/>
    <w:rsid w:val="00FF2620"/>
    <w:rsid w:val="00FF2649"/>
    <w:rsid w:val="00FF28A5"/>
    <w:rsid w:val="00FF295B"/>
    <w:rsid w:val="00FF2A42"/>
    <w:rsid w:val="00FF2B6C"/>
    <w:rsid w:val="00FF2FD3"/>
    <w:rsid w:val="00FF3065"/>
    <w:rsid w:val="00FF30E7"/>
    <w:rsid w:val="00FF3196"/>
    <w:rsid w:val="00FF31C6"/>
    <w:rsid w:val="00FF33E7"/>
    <w:rsid w:val="00FF360B"/>
    <w:rsid w:val="00FF3761"/>
    <w:rsid w:val="00FF3860"/>
    <w:rsid w:val="00FF4317"/>
    <w:rsid w:val="00FF43A2"/>
    <w:rsid w:val="00FF45ED"/>
    <w:rsid w:val="00FF4F6F"/>
    <w:rsid w:val="00FF4F89"/>
    <w:rsid w:val="00FF500B"/>
    <w:rsid w:val="00FF5190"/>
    <w:rsid w:val="00FF5235"/>
    <w:rsid w:val="00FF5568"/>
    <w:rsid w:val="00FF5655"/>
    <w:rsid w:val="00FF584E"/>
    <w:rsid w:val="00FF59EF"/>
    <w:rsid w:val="00FF5ADB"/>
    <w:rsid w:val="00FF6095"/>
    <w:rsid w:val="00FF60E9"/>
    <w:rsid w:val="00FF62BE"/>
    <w:rsid w:val="00FF65E1"/>
    <w:rsid w:val="00FF6856"/>
    <w:rsid w:val="00FF6875"/>
    <w:rsid w:val="00FF6A40"/>
    <w:rsid w:val="00FF6C25"/>
    <w:rsid w:val="00FF7325"/>
    <w:rsid w:val="00FF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2A9D"/>
    <w:pPr>
      <w:spacing w:before="100" w:after="200" w:line="36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30F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b/>
      <w:caps/>
      <w:color w:val="FFFFFF"/>
      <w:spacing w:val="15"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54A4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05B3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  <w:sz w:val="2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454A4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454A4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D05B3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  <w:sz w:val="18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0454A4"/>
    <w:pPr>
      <w:spacing w:before="200" w:after="0"/>
      <w:outlineLvl w:val="6"/>
    </w:pPr>
    <w:rPr>
      <w:caps/>
      <w:color w:val="2E74B5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54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54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4030F0"/>
    <w:rPr>
      <w:rFonts w:ascii="Times New Roman" w:hAnsi="Times New Roman"/>
      <w:b/>
      <w:caps/>
      <w:color w:val="FFFFFF"/>
      <w:spacing w:val="15"/>
      <w:sz w:val="22"/>
      <w:szCs w:val="22"/>
      <w:shd w:val="clear" w:color="auto" w:fill="5B9BD5"/>
    </w:rPr>
  </w:style>
  <w:style w:type="character" w:customStyle="1" w:styleId="Antrat2Diagrama">
    <w:name w:val="Antraštė 2 Diagrama"/>
    <w:link w:val="Antrat2"/>
    <w:uiPriority w:val="9"/>
    <w:rsid w:val="000454A4"/>
    <w:rPr>
      <w:caps/>
      <w:spacing w:val="15"/>
      <w:shd w:val="clear" w:color="auto" w:fill="DEEAF6"/>
    </w:rPr>
  </w:style>
  <w:style w:type="character" w:customStyle="1" w:styleId="Antrat3Diagrama">
    <w:name w:val="Antraštė 3 Diagrama"/>
    <w:link w:val="Antrat3"/>
    <w:uiPriority w:val="9"/>
    <w:rsid w:val="00D05B3E"/>
    <w:rPr>
      <w:rFonts w:ascii="Times New Roman" w:hAnsi="Times New Roman"/>
      <w:caps/>
      <w:color w:val="1F4D78"/>
      <w:spacing w:val="15"/>
    </w:rPr>
  </w:style>
  <w:style w:type="character" w:customStyle="1" w:styleId="Antrat4Diagrama">
    <w:name w:val="Antraštė 4 Diagrama"/>
    <w:link w:val="Antrat4"/>
    <w:uiPriority w:val="9"/>
    <w:rsid w:val="000454A4"/>
    <w:rPr>
      <w:caps/>
      <w:color w:val="2E74B5"/>
      <w:spacing w:val="10"/>
    </w:rPr>
  </w:style>
  <w:style w:type="character" w:styleId="Hipersaitas">
    <w:name w:val="Hyperlink"/>
    <w:uiPriority w:val="99"/>
    <w:rsid w:val="00061648"/>
    <w:rPr>
      <w:color w:val="0000FF"/>
      <w:u w:val="single"/>
    </w:rPr>
  </w:style>
  <w:style w:type="table" w:styleId="Lentelstinklelis">
    <w:name w:val="Table Grid"/>
    <w:basedOn w:val="prastojilentel"/>
    <w:rsid w:val="00437E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07C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7CDC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07C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07CDC"/>
    <w:rPr>
      <w:sz w:val="24"/>
      <w:szCs w:val="24"/>
    </w:rPr>
  </w:style>
  <w:style w:type="paragraph" w:customStyle="1" w:styleId="bodytext">
    <w:name w:val="bodytext"/>
    <w:basedOn w:val="prastasis"/>
    <w:rsid w:val="005F4DA1"/>
    <w:pPr>
      <w:snapToGrid w:val="0"/>
      <w:ind w:firstLine="312"/>
    </w:pPr>
    <w:rPr>
      <w:rFonts w:ascii="TimesLT" w:hAnsi="TimesLT"/>
      <w:sz w:val="20"/>
      <w:lang w:val="en-GB"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8C4BE4"/>
    <w:pPr>
      <w:tabs>
        <w:tab w:val="left" w:pos="284"/>
        <w:tab w:val="right" w:leader="dot" w:pos="9639"/>
      </w:tabs>
    </w:pPr>
  </w:style>
  <w:style w:type="paragraph" w:styleId="Turinys2">
    <w:name w:val="toc 2"/>
    <w:basedOn w:val="prastasis"/>
    <w:next w:val="prastasis"/>
    <w:autoRedefine/>
    <w:uiPriority w:val="39"/>
    <w:unhideWhenUsed/>
    <w:rsid w:val="00EC595B"/>
    <w:pPr>
      <w:tabs>
        <w:tab w:val="right" w:leader="dot" w:pos="9911"/>
      </w:tabs>
      <w:ind w:left="240"/>
    </w:pPr>
    <w:rPr>
      <w:noProof/>
    </w:rPr>
  </w:style>
  <w:style w:type="paragraph" w:styleId="Turinys3">
    <w:name w:val="toc 3"/>
    <w:basedOn w:val="prastasis"/>
    <w:next w:val="prastasis"/>
    <w:autoRedefine/>
    <w:uiPriority w:val="39"/>
    <w:unhideWhenUsed/>
    <w:rsid w:val="00AE660B"/>
    <w:pPr>
      <w:tabs>
        <w:tab w:val="right" w:leader="dot" w:pos="9628"/>
      </w:tabs>
      <w:ind w:left="284"/>
    </w:pPr>
  </w:style>
  <w:style w:type="paragraph" w:styleId="Turinys4">
    <w:name w:val="toc 4"/>
    <w:basedOn w:val="prastasis"/>
    <w:next w:val="prastasis"/>
    <w:autoRedefine/>
    <w:uiPriority w:val="39"/>
    <w:unhideWhenUsed/>
    <w:rsid w:val="00374E84"/>
    <w:pPr>
      <w:ind w:left="720"/>
    </w:pPr>
  </w:style>
  <w:style w:type="paragraph" w:styleId="prastasistinklapis">
    <w:name w:val="Normal (Web)"/>
    <w:basedOn w:val="prastasis"/>
    <w:uiPriority w:val="99"/>
    <w:unhideWhenUsed/>
    <w:rsid w:val="00CF5979"/>
    <w:pPr>
      <w:spacing w:beforeAutospacing="1" w:after="100" w:afterAutospacing="1"/>
    </w:pPr>
    <w:rPr>
      <w:sz w:val="17"/>
      <w:szCs w:val="17"/>
    </w:rPr>
  </w:style>
  <w:style w:type="paragraph" w:customStyle="1" w:styleId="lenpav">
    <w:name w:val="len_pav"/>
    <w:basedOn w:val="prastasis"/>
    <w:rsid w:val="00CF5979"/>
    <w:pPr>
      <w:shd w:val="clear" w:color="auto" w:fill="B60000"/>
      <w:spacing w:beforeAutospacing="1" w:after="100" w:afterAutospacing="1" w:line="195" w:lineRule="atLeast"/>
      <w:jc w:val="center"/>
    </w:pPr>
    <w:rPr>
      <w:b/>
      <w:bCs/>
      <w:color w:val="FFFFFF"/>
      <w:sz w:val="17"/>
      <w:szCs w:val="17"/>
    </w:rPr>
  </w:style>
  <w:style w:type="character" w:styleId="Grietas">
    <w:name w:val="Strong"/>
    <w:uiPriority w:val="22"/>
    <w:qFormat/>
    <w:rsid w:val="000454A4"/>
    <w:rPr>
      <w:b/>
      <w:bCs/>
    </w:rPr>
  </w:style>
  <w:style w:type="paragraph" w:customStyle="1" w:styleId="Default">
    <w:name w:val="Default"/>
    <w:rsid w:val="009E7B5A"/>
    <w:pPr>
      <w:autoSpaceDE w:val="0"/>
      <w:autoSpaceDN w:val="0"/>
      <w:adjustRightInd w:val="0"/>
      <w:spacing w:before="100"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0">
    <w:name w:val="Body text"/>
    <w:rsid w:val="00EF04CB"/>
    <w:pPr>
      <w:autoSpaceDE w:val="0"/>
      <w:autoSpaceDN w:val="0"/>
      <w:adjustRightInd w:val="0"/>
      <w:spacing w:before="100" w:after="200" w:line="276" w:lineRule="auto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rsid w:val="00DB7654"/>
    <w:pPr>
      <w:autoSpaceDE w:val="0"/>
      <w:autoSpaceDN w:val="0"/>
      <w:adjustRightInd w:val="0"/>
      <w:spacing w:before="100" w:after="200" w:line="276" w:lineRule="auto"/>
      <w:jc w:val="center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DB7654"/>
    <w:pPr>
      <w:ind w:firstLine="360"/>
    </w:pPr>
    <w:rPr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DB7654"/>
    <w:rPr>
      <w:sz w:val="24"/>
      <w:szCs w:val="24"/>
      <w:lang w:eastAsia="en-US"/>
    </w:rPr>
  </w:style>
  <w:style w:type="paragraph" w:customStyle="1" w:styleId="istatymas0">
    <w:name w:val="istatymas"/>
    <w:basedOn w:val="prastasis"/>
    <w:rsid w:val="00DB7654"/>
    <w:pPr>
      <w:spacing w:beforeAutospacing="1" w:after="100" w:afterAutospacing="1"/>
    </w:pPr>
  </w:style>
  <w:style w:type="paragraph" w:styleId="Turinys5">
    <w:name w:val="toc 5"/>
    <w:basedOn w:val="prastasis"/>
    <w:next w:val="prastasis"/>
    <w:autoRedefine/>
    <w:uiPriority w:val="39"/>
    <w:unhideWhenUsed/>
    <w:rsid w:val="00A02AA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urinys6">
    <w:name w:val="toc 6"/>
    <w:basedOn w:val="prastasis"/>
    <w:next w:val="prastasis"/>
    <w:autoRedefine/>
    <w:uiPriority w:val="39"/>
    <w:unhideWhenUsed/>
    <w:rsid w:val="00A02AA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urinys7">
    <w:name w:val="toc 7"/>
    <w:basedOn w:val="prastasis"/>
    <w:next w:val="prastasis"/>
    <w:autoRedefine/>
    <w:uiPriority w:val="39"/>
    <w:unhideWhenUsed/>
    <w:rsid w:val="00A02AA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urinys8">
    <w:name w:val="toc 8"/>
    <w:basedOn w:val="prastasis"/>
    <w:next w:val="prastasis"/>
    <w:autoRedefine/>
    <w:uiPriority w:val="39"/>
    <w:unhideWhenUsed/>
    <w:rsid w:val="00A02AA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urinys9">
    <w:name w:val="toc 9"/>
    <w:basedOn w:val="prastasis"/>
    <w:next w:val="prastasis"/>
    <w:autoRedefine/>
    <w:uiPriority w:val="39"/>
    <w:unhideWhenUsed/>
    <w:rsid w:val="00A02AA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632CF1"/>
    <w:pPr>
      <w:ind w:left="720"/>
      <w:contextualSpacing/>
    </w:pPr>
  </w:style>
  <w:style w:type="paragraph" w:customStyle="1" w:styleId="tekstas">
    <w:name w:val="tekstas"/>
    <w:basedOn w:val="prastasis"/>
    <w:link w:val="tekstasChar"/>
    <w:rsid w:val="00714490"/>
    <w:pPr>
      <w:spacing w:line="300" w:lineRule="auto"/>
    </w:pPr>
    <w:rPr>
      <w:rFonts w:ascii="Tahoma" w:eastAsia="Calibri" w:hAnsi="Tahoma"/>
      <w:color w:val="000000"/>
      <w:sz w:val="18"/>
      <w:lang w:eastAsia="en-US" w:bidi="en-US"/>
    </w:rPr>
  </w:style>
  <w:style w:type="character" w:customStyle="1" w:styleId="tekstasChar">
    <w:name w:val="tekstas Char"/>
    <w:link w:val="tekstas"/>
    <w:rsid w:val="00714490"/>
    <w:rPr>
      <w:rFonts w:ascii="Tahoma" w:eastAsia="Calibri" w:hAnsi="Tahoma"/>
      <w:color w:val="000000"/>
      <w:sz w:val="18"/>
      <w:lang w:eastAsia="en-US" w:bidi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454A4"/>
    <w:pPr>
      <w:outlineLvl w:val="9"/>
    </w:pPr>
  </w:style>
  <w:style w:type="character" w:styleId="Emfaz">
    <w:name w:val="Emphasis"/>
    <w:uiPriority w:val="20"/>
    <w:qFormat/>
    <w:rsid w:val="000454A4"/>
    <w:rPr>
      <w:caps/>
      <w:color w:val="1F4D78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C352E"/>
    <w:rPr>
      <w:rFonts w:ascii="Tahoma" w:hAnsi="Tahoma" w:cs="Tahoma"/>
      <w:sz w:val="16"/>
      <w:szCs w:val="16"/>
    </w:rPr>
  </w:style>
  <w:style w:type="table" w:styleId="viesustinklelis2parykinimas">
    <w:name w:val="Light Grid Accent 2"/>
    <w:basedOn w:val="prastojilentel"/>
    <w:uiPriority w:val="62"/>
    <w:rsid w:val="000F3DE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Pareigos">
    <w:name w:val="Pareigos"/>
    <w:rsid w:val="0058511F"/>
    <w:rPr>
      <w:rFonts w:ascii="TimesLT" w:hAnsi="TimesLT"/>
      <w:caps/>
      <w:sz w:val="24"/>
    </w:rPr>
  </w:style>
  <w:style w:type="table" w:customStyle="1" w:styleId="TableGrid1">
    <w:name w:val="Table Grid1"/>
    <w:basedOn w:val="prastojilentel"/>
    <w:next w:val="Lentelstinklelis"/>
    <w:rsid w:val="00585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esussraas2parykinimas">
    <w:name w:val="Light List Accent 2"/>
    <w:basedOn w:val="prastojilentel"/>
    <w:uiPriority w:val="61"/>
    <w:rsid w:val="0098458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palvotastinklelis2parykinimas">
    <w:name w:val="Colorful Grid Accent 2"/>
    <w:basedOn w:val="prastojilentel"/>
    <w:uiPriority w:val="73"/>
    <w:rsid w:val="00573EB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vidutinisspalvinimas2parykinimas">
    <w:name w:val="Medium Shading 1 Accent 2"/>
    <w:basedOn w:val="prastojilentel"/>
    <w:uiPriority w:val="63"/>
    <w:rsid w:val="00573EB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">
    <w:name w:val="Table Grid2"/>
    <w:basedOn w:val="prastojilentel"/>
    <w:next w:val="Lentelstinklelis"/>
    <w:rsid w:val="00E74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">
    <w:name w:val="Light List - Accent 1"/>
    <w:basedOn w:val="prastojilentel"/>
    <w:uiPriority w:val="61"/>
    <w:rsid w:val="006C480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etarp">
    <w:name w:val="No Spacing"/>
    <w:link w:val="BetarpDiagrama"/>
    <w:uiPriority w:val="1"/>
    <w:qFormat/>
    <w:rsid w:val="000454A4"/>
    <w:pPr>
      <w:spacing w:before="100"/>
    </w:pPr>
  </w:style>
  <w:style w:type="character" w:customStyle="1" w:styleId="BetarpDiagrama">
    <w:name w:val="Be tarpų Diagrama"/>
    <w:link w:val="Betarp"/>
    <w:uiPriority w:val="1"/>
    <w:rsid w:val="000454A4"/>
  </w:style>
  <w:style w:type="character" w:customStyle="1" w:styleId="Antrat5Diagrama">
    <w:name w:val="Antraštė 5 Diagrama"/>
    <w:link w:val="Antrat5"/>
    <w:uiPriority w:val="9"/>
    <w:rsid w:val="000454A4"/>
    <w:rPr>
      <w:caps/>
      <w:color w:val="2E74B5"/>
      <w:spacing w:val="10"/>
    </w:rPr>
  </w:style>
  <w:style w:type="character" w:customStyle="1" w:styleId="Antrat6Diagrama">
    <w:name w:val="Antraštė 6 Diagrama"/>
    <w:link w:val="Antrat6"/>
    <w:uiPriority w:val="9"/>
    <w:rsid w:val="00D05B3E"/>
    <w:rPr>
      <w:rFonts w:ascii="Times New Roman" w:hAnsi="Times New Roman"/>
      <w:caps/>
      <w:color w:val="2E74B5"/>
      <w:spacing w:val="10"/>
      <w:sz w:val="18"/>
    </w:rPr>
  </w:style>
  <w:style w:type="character" w:customStyle="1" w:styleId="Antrat7Diagrama">
    <w:name w:val="Antraštė 7 Diagrama"/>
    <w:link w:val="Antrat7"/>
    <w:uiPriority w:val="9"/>
    <w:rsid w:val="000454A4"/>
    <w:rPr>
      <w:caps/>
      <w:color w:val="2E74B5"/>
      <w:spacing w:val="10"/>
    </w:rPr>
  </w:style>
  <w:style w:type="character" w:customStyle="1" w:styleId="Antrat8Diagrama">
    <w:name w:val="Antraštė 8 Diagrama"/>
    <w:link w:val="Antrat8"/>
    <w:uiPriority w:val="9"/>
    <w:semiHidden/>
    <w:rsid w:val="000454A4"/>
    <w:rPr>
      <w:caps/>
      <w:spacing w:val="10"/>
      <w:sz w:val="18"/>
      <w:szCs w:val="18"/>
    </w:rPr>
  </w:style>
  <w:style w:type="character" w:customStyle="1" w:styleId="Antrat9Diagrama">
    <w:name w:val="Antraštė 9 Diagrama"/>
    <w:link w:val="Antrat9"/>
    <w:uiPriority w:val="9"/>
    <w:semiHidden/>
    <w:rsid w:val="000454A4"/>
    <w:rPr>
      <w:i/>
      <w:iCs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454A4"/>
    <w:rPr>
      <w:b/>
      <w:bCs/>
      <w:color w:val="2E74B5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54A4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0454A4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0454A4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ntrinispavadinimasDiagrama">
    <w:name w:val="Antrinis pavadinimas Diagrama"/>
    <w:link w:val="Antrinispavadinimas"/>
    <w:uiPriority w:val="11"/>
    <w:rsid w:val="000454A4"/>
    <w:rPr>
      <w:caps/>
      <w:color w:val="595959"/>
      <w:spacing w:val="10"/>
      <w:sz w:val="21"/>
      <w:szCs w:val="21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54A4"/>
    <w:rPr>
      <w:i/>
      <w:iCs/>
      <w:szCs w:val="24"/>
    </w:rPr>
  </w:style>
  <w:style w:type="character" w:customStyle="1" w:styleId="CitataDiagrama">
    <w:name w:val="Citata Diagrama"/>
    <w:link w:val="Citata"/>
    <w:uiPriority w:val="29"/>
    <w:rsid w:val="000454A4"/>
    <w:rPr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54A4"/>
    <w:pPr>
      <w:spacing w:before="240" w:after="240" w:line="240" w:lineRule="auto"/>
      <w:ind w:left="1080" w:right="1080"/>
      <w:jc w:val="center"/>
    </w:pPr>
    <w:rPr>
      <w:color w:val="5B9BD5"/>
      <w:szCs w:val="24"/>
    </w:rPr>
  </w:style>
  <w:style w:type="character" w:customStyle="1" w:styleId="IskirtacitataDiagrama">
    <w:name w:val="Išskirta citata Diagrama"/>
    <w:link w:val="Iskirtacitata"/>
    <w:uiPriority w:val="30"/>
    <w:rsid w:val="000454A4"/>
    <w:rPr>
      <w:color w:val="5B9BD5"/>
      <w:sz w:val="24"/>
      <w:szCs w:val="24"/>
    </w:rPr>
  </w:style>
  <w:style w:type="character" w:styleId="Nerykuspabrauktasis">
    <w:name w:val="Subtle Emphasis"/>
    <w:uiPriority w:val="19"/>
    <w:qFormat/>
    <w:rsid w:val="000454A4"/>
    <w:rPr>
      <w:i/>
      <w:iCs/>
      <w:color w:val="1F4D78"/>
    </w:rPr>
  </w:style>
  <w:style w:type="character" w:styleId="Rykuspabrauktasis">
    <w:name w:val="Intense Emphasis"/>
    <w:uiPriority w:val="21"/>
    <w:qFormat/>
    <w:rsid w:val="000454A4"/>
    <w:rPr>
      <w:b/>
      <w:bCs/>
      <w:caps/>
      <w:color w:val="1F4D78"/>
      <w:spacing w:val="10"/>
    </w:rPr>
  </w:style>
  <w:style w:type="character" w:styleId="Nerykinuoroda">
    <w:name w:val="Subtle Reference"/>
    <w:uiPriority w:val="31"/>
    <w:qFormat/>
    <w:rsid w:val="000454A4"/>
    <w:rPr>
      <w:b/>
      <w:bCs/>
      <w:color w:val="5B9BD5"/>
    </w:rPr>
  </w:style>
  <w:style w:type="character" w:styleId="Rykinuoroda">
    <w:name w:val="Intense Reference"/>
    <w:uiPriority w:val="32"/>
    <w:qFormat/>
    <w:rsid w:val="000454A4"/>
    <w:rPr>
      <w:b/>
      <w:bCs/>
      <w:i/>
      <w:iCs/>
      <w:caps/>
      <w:color w:val="5B9BD5"/>
    </w:rPr>
  </w:style>
  <w:style w:type="character" w:styleId="Knygospavadinimas">
    <w:name w:val="Book Title"/>
    <w:uiPriority w:val="33"/>
    <w:qFormat/>
    <w:rsid w:val="000454A4"/>
    <w:rPr>
      <w:b/>
      <w:bCs/>
      <w:i/>
      <w:iCs/>
      <w:spacing w:val="0"/>
    </w:rPr>
  </w:style>
  <w:style w:type="table" w:customStyle="1" w:styleId="5tinkleliolenteltamsi-1parykinimas">
    <w:name w:val="5 tinklelio lentelė (tamsi) - 1 paryškinimas"/>
    <w:basedOn w:val="prastojilentel"/>
    <w:uiPriority w:val="50"/>
    <w:rsid w:val="00FE791D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Spalvotastinklelis1parykinimas">
    <w:name w:val="Colorful Grid Accent 1"/>
    <w:basedOn w:val="prastojilentel"/>
    <w:uiPriority w:val="73"/>
    <w:rsid w:val="00FE791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TableGrid3">
    <w:name w:val="Table Grid3"/>
    <w:basedOn w:val="prastojilentel"/>
    <w:next w:val="Lentelstinklelis"/>
    <w:uiPriority w:val="59"/>
    <w:rsid w:val="00E564A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8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4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7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4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3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8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27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9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numbering" Target="numbering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hyperlink" Target="mailto:info@visuomenessveikata.lt" TargetMode="External"/><Relationship Id="rId19" Type="http://schemas.openxmlformats.org/officeDocument/2006/relationships/chart" Target="charts/chart8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ovil&#279;\Desktop\rietavo%20stebesena\grafikai2012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'[grafikai2012.xlsx]2012'!$Q$4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0"/>
              <c:layout>
                <c:manualLayout>
                  <c:x val="-5.6534776902887163E-2"/>
                  <c:y val="3.6562408865558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6715441819772531E-2"/>
                  <c:y val="3.65624088655584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5.5048775153105863E-2"/>
                  <c:y val="3.656240886555847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6715441819772531E-2"/>
                  <c:y val="2.730314960629925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3937664041994812E-2"/>
                  <c:y val="3.193277923592884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'[grafikai2012.xlsx]2012'!$R$3:$V$3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'[grafikai2012.xlsx]2012'!$R$4:$V$4</c:f>
              <c:numCache>
                <c:formatCode>General</c:formatCode>
                <c:ptCount val="5"/>
                <c:pt idx="0">
                  <c:v>10.3</c:v>
                </c:pt>
                <c:pt idx="1">
                  <c:v>9.6</c:v>
                </c:pt>
                <c:pt idx="2">
                  <c:v>9.5</c:v>
                </c:pt>
                <c:pt idx="3">
                  <c:v>9.1</c:v>
                </c:pt>
                <c:pt idx="4">
                  <c:v>8.9</c:v>
                </c:pt>
              </c:numCache>
            </c:numRef>
          </c:val>
        </c:ser>
        <c:ser>
          <c:idx val="1"/>
          <c:order val="1"/>
          <c:tx>
            <c:strRef>
              <c:f>'[grafikai2012.xlsx]2012'!$Q$5</c:f>
              <c:strCache>
                <c:ptCount val="1"/>
                <c:pt idx="0">
                  <c:v>Rietavo sav. </c:v>
                </c:pt>
              </c:strCache>
            </c:strRef>
          </c:tx>
          <c:dLbls>
            <c:dLbl>
              <c:idx val="3"/>
              <c:layout>
                <c:manualLayout>
                  <c:x val="-2.7270997375328142E-2"/>
                  <c:y val="-0.13473388743073791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'[grafikai2012.xlsx]2012'!$R$3:$V$3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'[grafikai2012.xlsx]2012'!$R$5:$V$5</c:f>
              <c:numCache>
                <c:formatCode>General</c:formatCode>
                <c:ptCount val="5"/>
                <c:pt idx="0">
                  <c:v>10.9</c:v>
                </c:pt>
                <c:pt idx="1">
                  <c:v>9.8000000000000007</c:v>
                </c:pt>
                <c:pt idx="2">
                  <c:v>10.1</c:v>
                </c:pt>
                <c:pt idx="3">
                  <c:v>9.2000000000000011</c:v>
                </c:pt>
                <c:pt idx="4">
                  <c:v>10.200000000000001</c:v>
                </c:pt>
              </c:numCache>
            </c:numRef>
          </c:val>
        </c:ser>
        <c:dLbls>
          <c:showVal val="1"/>
        </c:dLbls>
        <c:marker val="1"/>
        <c:axId val="138689152"/>
        <c:axId val="138690944"/>
      </c:lineChart>
      <c:catAx>
        <c:axId val="138689152"/>
        <c:scaling>
          <c:orientation val="minMax"/>
        </c:scaling>
        <c:axPos val="b"/>
        <c:numFmt formatCode="General" sourceLinked="1"/>
        <c:tickLblPos val="nextTo"/>
        <c:crossAx val="138690944"/>
        <c:crosses val="autoZero"/>
        <c:auto val="1"/>
        <c:lblAlgn val="ctr"/>
        <c:lblOffset val="100"/>
      </c:catAx>
      <c:valAx>
        <c:axId val="138690944"/>
        <c:scaling>
          <c:orientation val="minMax"/>
          <c:min val="5"/>
        </c:scaling>
        <c:axPos val="l"/>
        <c:majorGridlines/>
        <c:numFmt formatCode="General" sourceLinked="1"/>
        <c:tickLblPos val="nextTo"/>
        <c:crossAx val="1386891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'2012'!$B$426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'2012'!$A$427:$A$431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'2012'!$B$427:$B$431</c:f>
              <c:numCache>
                <c:formatCode>General</c:formatCode>
                <c:ptCount val="5"/>
                <c:pt idx="0">
                  <c:v>1.7</c:v>
                </c:pt>
                <c:pt idx="1">
                  <c:v>2.2999999999999998</c:v>
                </c:pt>
                <c:pt idx="2">
                  <c:v>2.2999999999999998</c:v>
                </c:pt>
                <c:pt idx="3">
                  <c:v>1.4</c:v>
                </c:pt>
                <c:pt idx="4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'2012'!$C$426</c:f>
              <c:strCache>
                <c:ptCount val="1"/>
                <c:pt idx="0">
                  <c:v>Lietuva</c:v>
                </c:pt>
              </c:strCache>
            </c:strRef>
          </c:tx>
          <c:dLbls>
            <c:dLblPos val="t"/>
            <c:showVal val="1"/>
          </c:dLbls>
          <c:cat>
            <c:numRef>
              <c:f>'2012'!$A$427:$A$431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'2012'!$C$427:$C$431</c:f>
              <c:numCache>
                <c:formatCode>General</c:formatCode>
                <c:ptCount val="5"/>
                <c:pt idx="0">
                  <c:v>1.9000000000000001</c:v>
                </c:pt>
                <c:pt idx="1">
                  <c:v>1.9000000000000001</c:v>
                </c:pt>
                <c:pt idx="2">
                  <c:v>1.9000000000000001</c:v>
                </c:pt>
                <c:pt idx="3">
                  <c:v>1.9000000000000001</c:v>
                </c:pt>
                <c:pt idx="4">
                  <c:v>1.8</c:v>
                </c:pt>
              </c:numCache>
            </c:numRef>
          </c:val>
        </c:ser>
        <c:dLbls>
          <c:showVal val="1"/>
        </c:dLbls>
        <c:marker val="1"/>
        <c:axId val="138958720"/>
        <c:axId val="138960256"/>
      </c:lineChart>
      <c:catAx>
        <c:axId val="138958720"/>
        <c:scaling>
          <c:orientation val="minMax"/>
        </c:scaling>
        <c:axPos val="b"/>
        <c:numFmt formatCode="General" sourceLinked="1"/>
        <c:tickLblPos val="nextTo"/>
        <c:crossAx val="138960256"/>
        <c:crosses val="autoZero"/>
        <c:auto val="1"/>
        <c:lblAlgn val="ctr"/>
        <c:lblOffset val="100"/>
      </c:catAx>
      <c:valAx>
        <c:axId val="138960256"/>
        <c:scaling>
          <c:orientation val="minMax"/>
        </c:scaling>
        <c:axPos val="l"/>
        <c:majorGridlines/>
        <c:numFmt formatCode="General" sourceLinked="1"/>
        <c:tickLblPos val="nextTo"/>
        <c:crossAx val="1389587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'2012'!$B$553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'2012'!$A$554:$A$558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'2012'!$B$554:$B$558</c:f>
              <c:numCache>
                <c:formatCode>0.0</c:formatCode>
                <c:ptCount val="5"/>
                <c:pt idx="0">
                  <c:v>8.7000000000000011</c:v>
                </c:pt>
                <c:pt idx="1">
                  <c:v>10.1</c:v>
                </c:pt>
                <c:pt idx="2">
                  <c:v>10.200000000000001</c:v>
                </c:pt>
                <c:pt idx="3">
                  <c:v>12.2</c:v>
                </c:pt>
                <c:pt idx="4">
                  <c:v>13.8</c:v>
                </c:pt>
              </c:numCache>
            </c:numRef>
          </c:val>
        </c:ser>
        <c:ser>
          <c:idx val="1"/>
          <c:order val="1"/>
          <c:tx>
            <c:strRef>
              <c:f>'2012'!$C$553</c:f>
              <c:strCache>
                <c:ptCount val="1"/>
                <c:pt idx="0">
                  <c:v>Lietuva</c:v>
                </c:pt>
              </c:strCache>
            </c:strRef>
          </c:tx>
          <c:dLbls>
            <c:dLblPos val="t"/>
            <c:showVal val="1"/>
          </c:dLbls>
          <c:cat>
            <c:numRef>
              <c:f>'2012'!$A$554:$A$558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'2012'!$C$554:$C$558</c:f>
              <c:numCache>
                <c:formatCode>0.0</c:formatCode>
                <c:ptCount val="5"/>
                <c:pt idx="0">
                  <c:v>25.1</c:v>
                </c:pt>
                <c:pt idx="1">
                  <c:v>26.8</c:v>
                </c:pt>
                <c:pt idx="2">
                  <c:v>27.9</c:v>
                </c:pt>
                <c:pt idx="3">
                  <c:v>29.7</c:v>
                </c:pt>
                <c:pt idx="4">
                  <c:v>32.300000000000004</c:v>
                </c:pt>
              </c:numCache>
            </c:numRef>
          </c:val>
        </c:ser>
        <c:dLbls>
          <c:showVal val="1"/>
        </c:dLbls>
        <c:marker val="1"/>
        <c:axId val="138998144"/>
        <c:axId val="138999680"/>
      </c:lineChart>
      <c:catAx>
        <c:axId val="138998144"/>
        <c:scaling>
          <c:orientation val="minMax"/>
        </c:scaling>
        <c:axPos val="b"/>
        <c:numFmt formatCode="General" sourceLinked="1"/>
        <c:tickLblPos val="nextTo"/>
        <c:crossAx val="138999680"/>
        <c:crosses val="autoZero"/>
        <c:auto val="1"/>
        <c:lblAlgn val="ctr"/>
        <c:lblOffset val="100"/>
      </c:catAx>
      <c:valAx>
        <c:axId val="138999680"/>
        <c:scaling>
          <c:orientation val="minMax"/>
        </c:scaling>
        <c:axPos val="l"/>
        <c:majorGridlines/>
        <c:numFmt formatCode="0.0" sourceLinked="1"/>
        <c:tickLblPos val="nextTo"/>
        <c:crossAx val="13899814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3503436102185663E-2"/>
          <c:y val="2.2339120260569861E-2"/>
          <c:w val="0.62482782446352048"/>
          <c:h val="0.955321759478861"/>
        </c:manualLayout>
      </c:layout>
      <c:pie3D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'2012'!$A$578:$A$585</c:f>
              <c:strCache>
                <c:ptCount val="8"/>
                <c:pt idx="0">
                  <c:v>Skrandžio p.n.</c:v>
                </c:pt>
                <c:pt idx="1">
                  <c:v>Žarnų p.n.</c:v>
                </c:pt>
                <c:pt idx="2">
                  <c:v>Trachėjos, bronchų ir plaučių p.n.</c:v>
                </c:pt>
                <c:pt idx="3">
                  <c:v>Odos p.n.</c:v>
                </c:pt>
                <c:pt idx="4">
                  <c:v>Krūties p.n.</c:v>
                </c:pt>
                <c:pt idx="5">
                  <c:v>Gimdos kaklelio p.n.</c:v>
                </c:pt>
                <c:pt idx="6">
                  <c:v>Priešinės liaukos p.n.</c:v>
                </c:pt>
                <c:pt idx="7">
                  <c:v>Leukemija</c:v>
                </c:pt>
              </c:strCache>
            </c:strRef>
          </c:cat>
          <c:val>
            <c:numRef>
              <c:f>'2012'!$B$578:$B$585</c:f>
              <c:numCache>
                <c:formatCode>0.0</c:formatCode>
                <c:ptCount val="8"/>
                <c:pt idx="0">
                  <c:v>35.700000000000003</c:v>
                </c:pt>
                <c:pt idx="1">
                  <c:v>83.3</c:v>
                </c:pt>
                <c:pt idx="2">
                  <c:v>35.700000000000003</c:v>
                </c:pt>
                <c:pt idx="3">
                  <c:v>107.2</c:v>
                </c:pt>
                <c:pt idx="4">
                  <c:v>230</c:v>
                </c:pt>
                <c:pt idx="5">
                  <c:v>276</c:v>
                </c:pt>
                <c:pt idx="6">
                  <c:v>444.3</c:v>
                </c:pt>
                <c:pt idx="7">
                  <c:v>142.9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'2012'!$B$482</c:f>
              <c:strCache>
                <c:ptCount val="1"/>
                <c:pt idx="0">
                  <c:v>Rietavo sav.</c:v>
                </c:pt>
              </c:strCache>
            </c:strRef>
          </c:tx>
          <c:dLbls>
            <c:dLbl>
              <c:idx val="4"/>
              <c:layout>
                <c:manualLayout>
                  <c:x val="-4.1763998250218821E-2"/>
                  <c:y val="4.1192038495188099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'2012'!$A$483:$A$487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'2012'!$B$483:$B$487</c:f>
              <c:numCache>
                <c:formatCode>General</c:formatCode>
                <c:ptCount val="5"/>
                <c:pt idx="0">
                  <c:v>2.1</c:v>
                </c:pt>
                <c:pt idx="1">
                  <c:v>1.4</c:v>
                </c:pt>
                <c:pt idx="2">
                  <c:v>1.4</c:v>
                </c:pt>
                <c:pt idx="3">
                  <c:v>1.8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'2012'!$C$482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0"/>
              <c:layout>
                <c:manualLayout>
                  <c:x val="-4.9493219597550334E-2"/>
                  <c:y val="3.6562408865558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6715441819772531E-2"/>
                  <c:y val="3.19327792359288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6715441819772593E-2"/>
                  <c:y val="2.730314960629925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6208442694663216E-2"/>
                  <c:y val="5.0451297754447427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'2012'!$A$483:$A$487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'2012'!$C$483:$C$487</c:f>
              <c:numCache>
                <c:formatCode>General</c:formatCode>
                <c:ptCount val="5"/>
                <c:pt idx="0">
                  <c:v>1.3</c:v>
                </c:pt>
                <c:pt idx="1">
                  <c:v>1.2</c:v>
                </c:pt>
                <c:pt idx="2">
                  <c:v>1.1000000000000001</c:v>
                </c:pt>
                <c:pt idx="3">
                  <c:v>1</c:v>
                </c:pt>
                <c:pt idx="4">
                  <c:v>1.1000000000000001</c:v>
                </c:pt>
              </c:numCache>
            </c:numRef>
          </c:val>
        </c:ser>
        <c:dLbls>
          <c:showVal val="1"/>
        </c:dLbls>
        <c:marker val="1"/>
        <c:axId val="140526336"/>
        <c:axId val="140527872"/>
      </c:lineChart>
      <c:catAx>
        <c:axId val="140526336"/>
        <c:scaling>
          <c:orientation val="minMax"/>
        </c:scaling>
        <c:axPos val="b"/>
        <c:numFmt formatCode="General" sourceLinked="1"/>
        <c:tickLblPos val="nextTo"/>
        <c:crossAx val="140527872"/>
        <c:crosses val="autoZero"/>
        <c:auto val="1"/>
        <c:lblAlgn val="ctr"/>
        <c:lblOffset val="100"/>
      </c:catAx>
      <c:valAx>
        <c:axId val="140527872"/>
        <c:scaling>
          <c:orientation val="minMax"/>
        </c:scaling>
        <c:axPos val="l"/>
        <c:majorGridlines/>
        <c:numFmt formatCode="General" sourceLinked="1"/>
        <c:tickLblPos val="nextTo"/>
        <c:crossAx val="1405263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'2012'!$B$481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'2012'!$A$482:$A$486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'2012'!$B$482:$B$486</c:f>
              <c:numCache>
                <c:formatCode>0.0</c:formatCode>
                <c:ptCount val="5"/>
                <c:pt idx="0">
                  <c:v>79.8</c:v>
                </c:pt>
                <c:pt idx="1">
                  <c:v>36.050000000000004</c:v>
                </c:pt>
                <c:pt idx="2">
                  <c:v>47.5</c:v>
                </c:pt>
                <c:pt idx="3">
                  <c:v>69.989999999999995</c:v>
                </c:pt>
                <c:pt idx="4">
                  <c:v>53.46</c:v>
                </c:pt>
              </c:numCache>
            </c:numRef>
          </c:val>
        </c:ser>
        <c:ser>
          <c:idx val="1"/>
          <c:order val="1"/>
          <c:tx>
            <c:strRef>
              <c:f>'2012'!$C$481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1"/>
              <c:layout>
                <c:manualLayout>
                  <c:x val="-5.375699912510943E-2"/>
                  <c:y val="4.1192038495188099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'2012'!$A$482:$A$486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'2012'!$C$482:$C$486</c:f>
              <c:numCache>
                <c:formatCode>0.0</c:formatCode>
                <c:ptCount val="5"/>
                <c:pt idx="0">
                  <c:v>39.5</c:v>
                </c:pt>
                <c:pt idx="1">
                  <c:v>35.620000000000012</c:v>
                </c:pt>
                <c:pt idx="2">
                  <c:v>28.21</c:v>
                </c:pt>
                <c:pt idx="3">
                  <c:v>27.330000000000005</c:v>
                </c:pt>
                <c:pt idx="4">
                  <c:v>27.32</c:v>
                </c:pt>
              </c:numCache>
            </c:numRef>
          </c:val>
        </c:ser>
        <c:dLbls>
          <c:showVal val="1"/>
        </c:dLbls>
        <c:marker val="1"/>
        <c:axId val="140553216"/>
        <c:axId val="140575488"/>
      </c:lineChart>
      <c:catAx>
        <c:axId val="140553216"/>
        <c:scaling>
          <c:orientation val="minMax"/>
        </c:scaling>
        <c:axPos val="b"/>
        <c:numFmt formatCode="General" sourceLinked="1"/>
        <c:tickLblPos val="nextTo"/>
        <c:crossAx val="140575488"/>
        <c:crosses val="autoZero"/>
        <c:auto val="1"/>
        <c:lblAlgn val="ctr"/>
        <c:lblOffset val="100"/>
      </c:catAx>
      <c:valAx>
        <c:axId val="140575488"/>
        <c:scaling>
          <c:orientation val="minMax"/>
        </c:scaling>
        <c:axPos val="l"/>
        <c:majorGridlines/>
        <c:numFmt formatCode="0.0" sourceLinked="1"/>
        <c:tickLblPos val="nextTo"/>
        <c:crossAx val="1405532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'2012'!$B$493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'2012'!$A$494:$A$498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'2012'!$B$494:$B$498</c:f>
              <c:numCache>
                <c:formatCode>General</c:formatCode>
                <c:ptCount val="5"/>
                <c:pt idx="0">
                  <c:v>220.1</c:v>
                </c:pt>
                <c:pt idx="1">
                  <c:v>222.6</c:v>
                </c:pt>
                <c:pt idx="2">
                  <c:v>183.3</c:v>
                </c:pt>
                <c:pt idx="3">
                  <c:v>246.9</c:v>
                </c:pt>
                <c:pt idx="4">
                  <c:v>231.9</c:v>
                </c:pt>
              </c:numCache>
            </c:numRef>
          </c:val>
        </c:ser>
        <c:ser>
          <c:idx val="1"/>
          <c:order val="1"/>
          <c:tx>
            <c:strRef>
              <c:f>'2012'!$C$493</c:f>
              <c:strCache>
                <c:ptCount val="1"/>
                <c:pt idx="0">
                  <c:v>Lietuva</c:v>
                </c:pt>
              </c:strCache>
            </c:strRef>
          </c:tx>
          <c:dLbls>
            <c:dLblPos val="t"/>
            <c:showVal val="1"/>
          </c:dLbls>
          <c:cat>
            <c:numRef>
              <c:f>'2012'!$A$494:$A$498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'2012'!$C$494:$C$498</c:f>
              <c:numCache>
                <c:formatCode>General</c:formatCode>
                <c:ptCount val="5"/>
                <c:pt idx="0">
                  <c:v>253.5</c:v>
                </c:pt>
                <c:pt idx="1">
                  <c:v>266.7</c:v>
                </c:pt>
                <c:pt idx="2">
                  <c:v>238.1</c:v>
                </c:pt>
                <c:pt idx="3">
                  <c:v>274.89999999999969</c:v>
                </c:pt>
                <c:pt idx="4">
                  <c:v>265.39999999999969</c:v>
                </c:pt>
              </c:numCache>
            </c:numRef>
          </c:val>
        </c:ser>
        <c:dLbls>
          <c:showVal val="1"/>
        </c:dLbls>
        <c:marker val="1"/>
        <c:axId val="140613120"/>
        <c:axId val="140614656"/>
      </c:lineChart>
      <c:catAx>
        <c:axId val="140613120"/>
        <c:scaling>
          <c:orientation val="minMax"/>
        </c:scaling>
        <c:axPos val="b"/>
        <c:numFmt formatCode="General" sourceLinked="1"/>
        <c:tickLblPos val="nextTo"/>
        <c:crossAx val="140614656"/>
        <c:crosses val="autoZero"/>
        <c:auto val="1"/>
        <c:lblAlgn val="ctr"/>
        <c:lblOffset val="100"/>
      </c:catAx>
      <c:valAx>
        <c:axId val="140614656"/>
        <c:scaling>
          <c:orientation val="minMax"/>
        </c:scaling>
        <c:axPos val="l"/>
        <c:majorGridlines/>
        <c:numFmt formatCode="General" sourceLinked="1"/>
        <c:tickLblPos val="nextTo"/>
        <c:crossAx val="1406131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Pos val="inEnd"/>
            <c:showVal val="1"/>
            <c:showLeaderLines val="1"/>
          </c:dLbls>
          <c:cat>
            <c:strRef>
              <c:f>'2012'!$A$508:$A$511</c:f>
              <c:strCache>
                <c:ptCount val="4"/>
                <c:pt idx="0">
                  <c:v>ŪVKTI ir gripas</c:v>
                </c:pt>
                <c:pt idx="1">
                  <c:v>Pneumonijos</c:v>
                </c:pt>
                <c:pt idx="2">
                  <c:v>Lėtinės apatinių kvėpavimo takų ligos</c:v>
                </c:pt>
                <c:pt idx="3">
                  <c:v>Astma</c:v>
                </c:pt>
              </c:strCache>
            </c:strRef>
          </c:cat>
          <c:val>
            <c:numRef>
              <c:f>'2012'!$B$508:$B$511</c:f>
              <c:numCache>
                <c:formatCode>General</c:formatCode>
                <c:ptCount val="4"/>
                <c:pt idx="0">
                  <c:v>58.8</c:v>
                </c:pt>
                <c:pt idx="1">
                  <c:v>6</c:v>
                </c:pt>
                <c:pt idx="2">
                  <c:v>33.1</c:v>
                </c:pt>
                <c:pt idx="3">
                  <c:v>5.6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'2012'!$B$521</c:f>
              <c:strCache>
                <c:ptCount val="1"/>
                <c:pt idx="0">
                  <c:v>Rietavo sav.</c:v>
                </c:pt>
              </c:strCache>
            </c:strRef>
          </c:tx>
          <c:dLbls>
            <c:dLbl>
              <c:idx val="2"/>
              <c:layout>
                <c:manualLayout>
                  <c:x val="-5.375699912510943E-2"/>
                  <c:y val="2.730314960629925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5.9312554680664924E-2"/>
                  <c:y val="3.193277923592884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'2012'!$A$522:$A$526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'2012'!$B$522:$B$526</c:f>
              <c:numCache>
                <c:formatCode>0.0</c:formatCode>
                <c:ptCount val="5"/>
                <c:pt idx="0">
                  <c:v>94.25</c:v>
                </c:pt>
                <c:pt idx="1">
                  <c:v>76.09</c:v>
                </c:pt>
                <c:pt idx="2">
                  <c:v>52.43</c:v>
                </c:pt>
                <c:pt idx="3">
                  <c:v>53.97</c:v>
                </c:pt>
                <c:pt idx="4">
                  <c:v>50.03</c:v>
                </c:pt>
              </c:numCache>
            </c:numRef>
          </c:val>
        </c:ser>
        <c:ser>
          <c:idx val="1"/>
          <c:order val="1"/>
          <c:tx>
            <c:strRef>
              <c:f>'2012'!$C$521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3"/>
              <c:layout>
                <c:manualLayout>
                  <c:x val="-5.0979221347331682E-2"/>
                  <c:y val="3.193277923592884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'2012'!$A$522:$A$526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'2012'!$C$522:$C$526</c:f>
              <c:numCache>
                <c:formatCode>0.0</c:formatCode>
                <c:ptCount val="5"/>
                <c:pt idx="0">
                  <c:v>66.89</c:v>
                </c:pt>
                <c:pt idx="1">
                  <c:v>56.260000000000012</c:v>
                </c:pt>
                <c:pt idx="2">
                  <c:v>55.91</c:v>
                </c:pt>
                <c:pt idx="3">
                  <c:v>51.57</c:v>
                </c:pt>
                <c:pt idx="4">
                  <c:v>52.65</c:v>
                </c:pt>
              </c:numCache>
            </c:numRef>
          </c:val>
        </c:ser>
        <c:dLbls>
          <c:showVal val="1"/>
        </c:dLbls>
        <c:marker val="1"/>
        <c:axId val="140769152"/>
        <c:axId val="140770688"/>
      </c:lineChart>
      <c:catAx>
        <c:axId val="140769152"/>
        <c:scaling>
          <c:orientation val="minMax"/>
        </c:scaling>
        <c:axPos val="b"/>
        <c:numFmt formatCode="General" sourceLinked="1"/>
        <c:tickLblPos val="nextTo"/>
        <c:crossAx val="140770688"/>
        <c:crosses val="autoZero"/>
        <c:auto val="1"/>
        <c:lblAlgn val="ctr"/>
        <c:lblOffset val="100"/>
      </c:catAx>
      <c:valAx>
        <c:axId val="140770688"/>
        <c:scaling>
          <c:orientation val="minMax"/>
        </c:scaling>
        <c:axPos val="l"/>
        <c:majorGridlines/>
        <c:numFmt formatCode="0.0" sourceLinked="1"/>
        <c:tickLblPos val="nextTo"/>
        <c:crossAx val="1407691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'2012'!$B$538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'2012'!$A$539:$A$543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'2012'!$B$539:$B$543</c:f>
              <c:numCache>
                <c:formatCode>General</c:formatCode>
                <c:ptCount val="5"/>
                <c:pt idx="0">
                  <c:v>90.6</c:v>
                </c:pt>
                <c:pt idx="1">
                  <c:v>84.6</c:v>
                </c:pt>
                <c:pt idx="2">
                  <c:v>93</c:v>
                </c:pt>
                <c:pt idx="3">
                  <c:v>93.7</c:v>
                </c:pt>
                <c:pt idx="4">
                  <c:v>100.3</c:v>
                </c:pt>
              </c:numCache>
            </c:numRef>
          </c:val>
        </c:ser>
        <c:ser>
          <c:idx val="1"/>
          <c:order val="1"/>
          <c:tx>
            <c:strRef>
              <c:f>'2012'!$C$538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0"/>
              <c:layout>
                <c:manualLayout>
                  <c:x val="-5.3756999125109436E-2"/>
                  <c:y val="3.193277923592884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3756999125109436E-2"/>
                  <c:y val="3.19327792359288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8201443569553741E-2"/>
                  <c:y val="3.656240886555851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5.0979221347331696E-2"/>
                  <c:y val="3.19327792359288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4312554680664915E-2"/>
                  <c:y val="3.656240886555847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'2012'!$A$539:$A$543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'2012'!$C$539:$C$543</c:f>
              <c:numCache>
                <c:formatCode>General</c:formatCode>
                <c:ptCount val="5"/>
                <c:pt idx="0">
                  <c:v>82.6</c:v>
                </c:pt>
                <c:pt idx="1">
                  <c:v>80.5</c:v>
                </c:pt>
                <c:pt idx="2">
                  <c:v>81.900000000000006</c:v>
                </c:pt>
                <c:pt idx="3">
                  <c:v>88.4</c:v>
                </c:pt>
                <c:pt idx="4">
                  <c:v>99.3</c:v>
                </c:pt>
              </c:numCache>
            </c:numRef>
          </c:val>
        </c:ser>
        <c:dLbls>
          <c:showVal val="1"/>
        </c:dLbls>
        <c:marker val="1"/>
        <c:axId val="140370304"/>
        <c:axId val="140371840"/>
      </c:lineChart>
      <c:catAx>
        <c:axId val="140370304"/>
        <c:scaling>
          <c:orientation val="minMax"/>
        </c:scaling>
        <c:axPos val="b"/>
        <c:numFmt formatCode="General" sourceLinked="1"/>
        <c:tickLblPos val="nextTo"/>
        <c:crossAx val="140371840"/>
        <c:crosses val="autoZero"/>
        <c:auto val="1"/>
        <c:lblAlgn val="ctr"/>
        <c:lblOffset val="100"/>
      </c:catAx>
      <c:valAx>
        <c:axId val="140371840"/>
        <c:scaling>
          <c:orientation val="minMax"/>
        </c:scaling>
        <c:axPos val="l"/>
        <c:majorGridlines/>
        <c:numFmt formatCode="General" sourceLinked="1"/>
        <c:tickLblPos val="nextTo"/>
        <c:crossAx val="1403703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'[grafikai2012.xlsx]2012'!$A$50</c:f>
              <c:strCache>
                <c:ptCount val="1"/>
                <c:pt idx="0">
                  <c:v>Lietuva</c:v>
                </c:pt>
              </c:strCache>
            </c:strRef>
          </c:tx>
          <c:dLbls>
            <c:dLblPos val="t"/>
            <c:showVal val="1"/>
          </c:dLbls>
          <c:cat>
            <c:numRef>
              <c:f>'[grafikai2012.xlsx]2012'!$B$49:$F$49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'[grafikai2012.xlsx]2012'!$B$50:$F$50</c:f>
              <c:numCache>
                <c:formatCode>General</c:formatCode>
                <c:ptCount val="5"/>
                <c:pt idx="0">
                  <c:v>1763.6</c:v>
                </c:pt>
                <c:pt idx="1">
                  <c:v>1869.1</c:v>
                </c:pt>
                <c:pt idx="2">
                  <c:v>1887.1</c:v>
                </c:pt>
                <c:pt idx="3">
                  <c:v>2036.7</c:v>
                </c:pt>
                <c:pt idx="4">
                  <c:v>2077.8000000000002</c:v>
                </c:pt>
              </c:numCache>
            </c:numRef>
          </c:val>
        </c:ser>
        <c:ser>
          <c:idx val="1"/>
          <c:order val="1"/>
          <c:tx>
            <c:strRef>
              <c:f>'[grafikai2012.xlsx]2012'!$A$51</c:f>
              <c:strCache>
                <c:ptCount val="1"/>
                <c:pt idx="0">
                  <c:v>Rietavo sav.</c:v>
                </c:pt>
              </c:strCache>
            </c:strRef>
          </c:tx>
          <c:dLbls>
            <c:dLblPos val="t"/>
            <c:showVal val="1"/>
          </c:dLbls>
          <c:cat>
            <c:numRef>
              <c:f>'[grafikai2012.xlsx]2012'!$B$49:$F$49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'[grafikai2012.xlsx]2012'!$B$51:$F$51</c:f>
              <c:numCache>
                <c:formatCode>General</c:formatCode>
                <c:ptCount val="5"/>
                <c:pt idx="0">
                  <c:v>1410</c:v>
                </c:pt>
                <c:pt idx="1">
                  <c:v>1360.1</c:v>
                </c:pt>
                <c:pt idx="2">
                  <c:v>1289.5999999999999</c:v>
                </c:pt>
                <c:pt idx="3">
                  <c:v>1531.5</c:v>
                </c:pt>
                <c:pt idx="4">
                  <c:v>1439.5</c:v>
                </c:pt>
              </c:numCache>
            </c:numRef>
          </c:val>
        </c:ser>
        <c:dLbls>
          <c:showVal val="1"/>
        </c:dLbls>
        <c:marker val="1"/>
        <c:axId val="138724480"/>
        <c:axId val="138726016"/>
      </c:lineChart>
      <c:catAx>
        <c:axId val="138724480"/>
        <c:scaling>
          <c:orientation val="minMax"/>
        </c:scaling>
        <c:axPos val="b"/>
        <c:numFmt formatCode="General" sourceLinked="1"/>
        <c:tickLblPos val="nextTo"/>
        <c:crossAx val="138726016"/>
        <c:crosses val="autoZero"/>
        <c:auto val="1"/>
        <c:lblAlgn val="ctr"/>
        <c:lblOffset val="100"/>
      </c:catAx>
      <c:valAx>
        <c:axId val="138726016"/>
        <c:scaling>
          <c:orientation val="minMax"/>
        </c:scaling>
        <c:axPos val="l"/>
        <c:majorGridlines/>
        <c:numFmt formatCode="General" sourceLinked="1"/>
        <c:tickLblPos val="nextTo"/>
        <c:crossAx val="1387244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'2012'!$A$36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1"/>
              <c:layout>
                <c:manualLayout>
                  <c:x val="-8.302099737532824E-2"/>
                  <c:y val="3.19327792359288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5.8020997375328114E-2"/>
                  <c:y val="3.19327792359288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4687664041994749E-2"/>
                  <c:y val="1.3414260717410335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'2012'!$B$35:$F$35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'2012'!$B$36:$F$36</c:f>
              <c:numCache>
                <c:formatCode>General</c:formatCode>
                <c:ptCount val="5"/>
                <c:pt idx="0">
                  <c:v>930.5</c:v>
                </c:pt>
                <c:pt idx="1">
                  <c:v>918.5</c:v>
                </c:pt>
                <c:pt idx="2">
                  <c:v>891.8</c:v>
                </c:pt>
                <c:pt idx="3">
                  <c:v>959.3</c:v>
                </c:pt>
                <c:pt idx="4">
                  <c:v>1010.1</c:v>
                </c:pt>
              </c:numCache>
            </c:numRef>
          </c:val>
        </c:ser>
        <c:ser>
          <c:idx val="1"/>
          <c:order val="1"/>
          <c:tx>
            <c:strRef>
              <c:f>'2012'!$A$37</c:f>
              <c:strCache>
                <c:ptCount val="1"/>
                <c:pt idx="0">
                  <c:v>Rietavo sav.</c:v>
                </c:pt>
              </c:strCache>
            </c:strRef>
          </c:tx>
          <c:dLbls>
            <c:dLbl>
              <c:idx val="2"/>
              <c:layout>
                <c:manualLayout>
                  <c:x val="-5.8020997375328114E-2"/>
                  <c:y val="-6.991907261592303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1.6354330708661421E-2"/>
                  <c:y val="3.656240886555847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'2012'!$B$35:$F$35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'2012'!$B$37:$F$37</c:f>
              <c:numCache>
                <c:formatCode>General</c:formatCode>
                <c:ptCount val="5"/>
                <c:pt idx="0">
                  <c:v>1001.4</c:v>
                </c:pt>
                <c:pt idx="1">
                  <c:v>938.8</c:v>
                </c:pt>
                <c:pt idx="2">
                  <c:v>895.9</c:v>
                </c:pt>
                <c:pt idx="3">
                  <c:v>978</c:v>
                </c:pt>
                <c:pt idx="4">
                  <c:v>996.5</c:v>
                </c:pt>
              </c:numCache>
            </c:numRef>
          </c:val>
        </c:ser>
        <c:dLbls>
          <c:showVal val="1"/>
        </c:dLbls>
        <c:marker val="1"/>
        <c:axId val="138739072"/>
        <c:axId val="138507392"/>
      </c:lineChart>
      <c:catAx>
        <c:axId val="138739072"/>
        <c:scaling>
          <c:orientation val="minMax"/>
        </c:scaling>
        <c:axPos val="b"/>
        <c:numFmt formatCode="General" sourceLinked="1"/>
        <c:tickLblPos val="nextTo"/>
        <c:crossAx val="138507392"/>
        <c:crosses val="autoZero"/>
        <c:auto val="1"/>
        <c:lblAlgn val="ctr"/>
        <c:lblOffset val="100"/>
      </c:catAx>
      <c:valAx>
        <c:axId val="138507392"/>
        <c:scaling>
          <c:orientation val="minMax"/>
          <c:min val="500"/>
        </c:scaling>
        <c:axPos val="l"/>
        <c:majorGridlines/>
        <c:numFmt formatCode="General" sourceLinked="1"/>
        <c:tickLblPos val="nextTo"/>
        <c:crossAx val="1387390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'[grafikai2012.xlsx]2012'!$B$113</c:f>
              <c:strCache>
                <c:ptCount val="1"/>
                <c:pt idx="0">
                  <c:v>Lietuva</c:v>
                </c:pt>
              </c:strCache>
            </c:strRef>
          </c:tx>
          <c:cat>
            <c:strRef>
              <c:f>'[grafikai2012.xlsx]2012'!$A$114:$A$118</c:f>
              <c:strCache>
                <c:ptCount val="5"/>
                <c:pt idx="0">
                  <c:v>Kraujotakos sist. ligos</c:v>
                </c:pt>
                <c:pt idx="1">
                  <c:v>Piktybiniai navikai</c:v>
                </c:pt>
                <c:pt idx="2">
                  <c:v>Išorinės mirties priežastys</c:v>
                </c:pt>
                <c:pt idx="3">
                  <c:v>Kvėpavimo sist. ligos</c:v>
                </c:pt>
                <c:pt idx="4">
                  <c:v>Virškinimo sist. ligos</c:v>
                </c:pt>
              </c:strCache>
            </c:strRef>
          </c:cat>
          <c:val>
            <c:numRef>
              <c:f>'[grafikai2012.xlsx]2012'!$B$114:$B$118</c:f>
              <c:numCache>
                <c:formatCode>General</c:formatCode>
                <c:ptCount val="5"/>
                <c:pt idx="0">
                  <c:v>56.6</c:v>
                </c:pt>
                <c:pt idx="1">
                  <c:v>19.5</c:v>
                </c:pt>
                <c:pt idx="2">
                  <c:v>8.9</c:v>
                </c:pt>
                <c:pt idx="3">
                  <c:v>3.1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'[grafikai2012.xlsx]2012'!$C$113</c:f>
              <c:strCache>
                <c:ptCount val="1"/>
                <c:pt idx="0">
                  <c:v>Rietavo sav.</c:v>
                </c:pt>
              </c:strCache>
            </c:strRef>
          </c:tx>
          <c:cat>
            <c:strRef>
              <c:f>'[grafikai2012.xlsx]2012'!$A$114:$A$118</c:f>
              <c:strCache>
                <c:ptCount val="5"/>
                <c:pt idx="0">
                  <c:v>Kraujotakos sist. ligos</c:v>
                </c:pt>
                <c:pt idx="1">
                  <c:v>Piktybiniai navikai</c:v>
                </c:pt>
                <c:pt idx="2">
                  <c:v>Išorinės mirties priežastys</c:v>
                </c:pt>
                <c:pt idx="3">
                  <c:v>Kvėpavimo sist. ligos</c:v>
                </c:pt>
                <c:pt idx="4">
                  <c:v>Virškinimo sist. ligos</c:v>
                </c:pt>
              </c:strCache>
            </c:strRef>
          </c:cat>
          <c:val>
            <c:numRef>
              <c:f>'[grafikai2012.xlsx]2012'!$C$114:$C$118</c:f>
              <c:numCache>
                <c:formatCode>General</c:formatCode>
                <c:ptCount val="5"/>
                <c:pt idx="0">
                  <c:v>54.5</c:v>
                </c:pt>
                <c:pt idx="1">
                  <c:v>21</c:v>
                </c:pt>
                <c:pt idx="2">
                  <c:v>6.3</c:v>
                </c:pt>
                <c:pt idx="3">
                  <c:v>5.6</c:v>
                </c:pt>
                <c:pt idx="4">
                  <c:v>4.9000000000000004</c:v>
                </c:pt>
              </c:numCache>
            </c:numRef>
          </c:val>
        </c:ser>
        <c:dLbls>
          <c:showVal val="1"/>
        </c:dLbls>
        <c:shape val="box"/>
        <c:axId val="138680576"/>
        <c:axId val="138752000"/>
        <c:axId val="0"/>
      </c:bar3DChart>
      <c:catAx>
        <c:axId val="138680576"/>
        <c:scaling>
          <c:orientation val="minMax"/>
        </c:scaling>
        <c:axPos val="l"/>
        <c:tickLblPos val="nextTo"/>
        <c:crossAx val="138752000"/>
        <c:crosses val="autoZero"/>
        <c:auto val="1"/>
        <c:lblAlgn val="ctr"/>
        <c:lblOffset val="100"/>
      </c:catAx>
      <c:valAx>
        <c:axId val="138752000"/>
        <c:scaling>
          <c:orientation val="minMax"/>
        </c:scaling>
        <c:axPos val="b"/>
        <c:majorGridlines/>
        <c:numFmt formatCode="General" sourceLinked="1"/>
        <c:tickLblPos val="nextTo"/>
        <c:crossAx val="1386805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'[grafikai2012.xlsx]2012'!$B$66</c:f>
              <c:strCache>
                <c:ptCount val="1"/>
                <c:pt idx="0">
                  <c:v>Lietuva</c:v>
                </c:pt>
              </c:strCache>
            </c:strRef>
          </c:tx>
          <c:cat>
            <c:strRef>
              <c:f>'[grafikai2012.xlsx]2012'!$A$67:$A$76</c:f>
              <c:strCache>
                <c:ptCount val="10"/>
                <c:pt idx="0">
                  <c:v>Kvėpavimo sist. ligos</c:v>
                </c:pt>
                <c:pt idx="1">
                  <c:v>Kraujotakos sist. ligos</c:v>
                </c:pt>
                <c:pt idx="2">
                  <c:v>Jungiamojo audinio ir skeleto raumenų sist. ligos</c:v>
                </c:pt>
                <c:pt idx="3">
                  <c:v>Urogenitalinės sist. ligos</c:v>
                </c:pt>
                <c:pt idx="4">
                  <c:v>Akių ligos</c:v>
                </c:pt>
                <c:pt idx="5">
                  <c:v>Virškinimo sist. ligos</c:v>
                </c:pt>
                <c:pt idx="6">
                  <c:v>Endokrininės sist. ligos</c:v>
                </c:pt>
                <c:pt idx="7">
                  <c:v>Psichikos ir elgesio sutrikimai</c:v>
                </c:pt>
                <c:pt idx="8">
                  <c:v>Nervų sist. ligos</c:v>
                </c:pt>
                <c:pt idx="9">
                  <c:v>Odos ir podžio ligos</c:v>
                </c:pt>
              </c:strCache>
            </c:strRef>
          </c:cat>
          <c:val>
            <c:numRef>
              <c:f>'[grafikai2012.xlsx]2012'!$B$67:$B$76</c:f>
              <c:numCache>
                <c:formatCode>General</c:formatCode>
                <c:ptCount val="10"/>
                <c:pt idx="0">
                  <c:v>17.8</c:v>
                </c:pt>
                <c:pt idx="1">
                  <c:v>14.9</c:v>
                </c:pt>
                <c:pt idx="2">
                  <c:v>9.1</c:v>
                </c:pt>
                <c:pt idx="3">
                  <c:v>6.2</c:v>
                </c:pt>
                <c:pt idx="4">
                  <c:v>7.9</c:v>
                </c:pt>
                <c:pt idx="5">
                  <c:v>4.5</c:v>
                </c:pt>
                <c:pt idx="6">
                  <c:v>5.7</c:v>
                </c:pt>
                <c:pt idx="7">
                  <c:v>3.2</c:v>
                </c:pt>
                <c:pt idx="8">
                  <c:v>4.3</c:v>
                </c:pt>
                <c:pt idx="9">
                  <c:v>4.2</c:v>
                </c:pt>
              </c:numCache>
            </c:numRef>
          </c:val>
        </c:ser>
        <c:ser>
          <c:idx val="1"/>
          <c:order val="1"/>
          <c:tx>
            <c:strRef>
              <c:f>'[grafikai2012.xlsx]2012'!$C$66</c:f>
              <c:strCache>
                <c:ptCount val="1"/>
                <c:pt idx="0">
                  <c:v>Rietavo sav.</c:v>
                </c:pt>
              </c:strCache>
            </c:strRef>
          </c:tx>
          <c:cat>
            <c:strRef>
              <c:f>'[grafikai2012.xlsx]2012'!$A$67:$A$76</c:f>
              <c:strCache>
                <c:ptCount val="10"/>
                <c:pt idx="0">
                  <c:v>Kvėpavimo sist. ligos</c:v>
                </c:pt>
                <c:pt idx="1">
                  <c:v>Kraujotakos sist. ligos</c:v>
                </c:pt>
                <c:pt idx="2">
                  <c:v>Jungiamojo audinio ir skeleto raumenų sist. ligos</c:v>
                </c:pt>
                <c:pt idx="3">
                  <c:v>Urogenitalinės sist. ligos</c:v>
                </c:pt>
                <c:pt idx="4">
                  <c:v>Akių ligos</c:v>
                </c:pt>
                <c:pt idx="5">
                  <c:v>Virškinimo sist. ligos</c:v>
                </c:pt>
                <c:pt idx="6">
                  <c:v>Endokrininės sist. ligos</c:v>
                </c:pt>
                <c:pt idx="7">
                  <c:v>Psichikos ir elgesio sutrikimai</c:v>
                </c:pt>
                <c:pt idx="8">
                  <c:v>Nervų sist. ligos</c:v>
                </c:pt>
                <c:pt idx="9">
                  <c:v>Odos ir podžio ligos</c:v>
                </c:pt>
              </c:strCache>
            </c:strRef>
          </c:cat>
          <c:val>
            <c:numRef>
              <c:f>'[grafikai2012.xlsx]2012'!$C$67:$C$76</c:f>
              <c:numCache>
                <c:formatCode>General</c:formatCode>
                <c:ptCount val="10"/>
                <c:pt idx="0">
                  <c:v>16.5</c:v>
                </c:pt>
                <c:pt idx="1">
                  <c:v>15.8</c:v>
                </c:pt>
                <c:pt idx="2">
                  <c:v>9.6</c:v>
                </c:pt>
                <c:pt idx="3">
                  <c:v>5.0999999999999996</c:v>
                </c:pt>
                <c:pt idx="4">
                  <c:v>6.3</c:v>
                </c:pt>
                <c:pt idx="5">
                  <c:v>4.9000000000000004</c:v>
                </c:pt>
                <c:pt idx="6">
                  <c:v>4.5</c:v>
                </c:pt>
                <c:pt idx="7">
                  <c:v>3.5</c:v>
                </c:pt>
                <c:pt idx="8">
                  <c:v>5.6</c:v>
                </c:pt>
                <c:pt idx="9">
                  <c:v>3.8</c:v>
                </c:pt>
              </c:numCache>
            </c:numRef>
          </c:val>
        </c:ser>
        <c:dLbls>
          <c:showVal val="1"/>
        </c:dLbls>
        <c:shape val="box"/>
        <c:axId val="138785920"/>
        <c:axId val="138787456"/>
        <c:axId val="0"/>
      </c:bar3DChart>
      <c:catAx>
        <c:axId val="138785920"/>
        <c:scaling>
          <c:orientation val="minMax"/>
        </c:scaling>
        <c:axPos val="l"/>
        <c:tickLblPos val="nextTo"/>
        <c:crossAx val="138787456"/>
        <c:crosses val="autoZero"/>
        <c:auto val="1"/>
        <c:lblAlgn val="ctr"/>
        <c:lblOffset val="100"/>
      </c:catAx>
      <c:valAx>
        <c:axId val="138787456"/>
        <c:scaling>
          <c:orientation val="minMax"/>
        </c:scaling>
        <c:axPos val="b"/>
        <c:majorGridlines/>
        <c:numFmt formatCode="General" sourceLinked="1"/>
        <c:tickLblPos val="nextTo"/>
        <c:crossAx val="1387859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'[grafikai2012.xlsx]2012'!$B$138</c:f>
              <c:strCache>
                <c:ptCount val="1"/>
                <c:pt idx="0">
                  <c:v>Vyrai</c:v>
                </c:pt>
              </c:strCache>
            </c:strRef>
          </c:tx>
          <c:cat>
            <c:strRef>
              <c:f>'[grafikai2012.xlsx]2012'!$A$139:$A$143</c:f>
              <c:strCache>
                <c:ptCount val="5"/>
                <c:pt idx="0">
                  <c:v>Kraujotakos sist. ligos</c:v>
                </c:pt>
                <c:pt idx="1">
                  <c:v>Piktybiniai navikai</c:v>
                </c:pt>
                <c:pt idx="2">
                  <c:v>Išorinės priežastys</c:v>
                </c:pt>
                <c:pt idx="3">
                  <c:v>Virškinimo sist. ligos</c:v>
                </c:pt>
                <c:pt idx="4">
                  <c:v>Kvėpavimo sist. ligos</c:v>
                </c:pt>
              </c:strCache>
            </c:strRef>
          </c:cat>
          <c:val>
            <c:numRef>
              <c:f>'[grafikai2012.xlsx]2012'!$B$139:$B$143</c:f>
              <c:numCache>
                <c:formatCode>General</c:formatCode>
                <c:ptCount val="5"/>
                <c:pt idx="0">
                  <c:v>51.3</c:v>
                </c:pt>
                <c:pt idx="1">
                  <c:v>26.3</c:v>
                </c:pt>
                <c:pt idx="2">
                  <c:v>8.8000000000000007</c:v>
                </c:pt>
                <c:pt idx="3">
                  <c:v>2.5</c:v>
                </c:pt>
                <c:pt idx="4">
                  <c:v>6.3</c:v>
                </c:pt>
              </c:numCache>
            </c:numRef>
          </c:val>
        </c:ser>
        <c:ser>
          <c:idx val="1"/>
          <c:order val="1"/>
          <c:tx>
            <c:strRef>
              <c:f>'[grafikai2012.xlsx]2012'!$C$138</c:f>
              <c:strCache>
                <c:ptCount val="1"/>
                <c:pt idx="0">
                  <c:v>Moterys</c:v>
                </c:pt>
              </c:strCache>
            </c:strRef>
          </c:tx>
          <c:cat>
            <c:strRef>
              <c:f>'[grafikai2012.xlsx]2012'!$A$139:$A$143</c:f>
              <c:strCache>
                <c:ptCount val="5"/>
                <c:pt idx="0">
                  <c:v>Kraujotakos sist. ligos</c:v>
                </c:pt>
                <c:pt idx="1">
                  <c:v>Piktybiniai navikai</c:v>
                </c:pt>
                <c:pt idx="2">
                  <c:v>Išorinės priežastys</c:v>
                </c:pt>
                <c:pt idx="3">
                  <c:v>Virškinimo sist. ligos</c:v>
                </c:pt>
                <c:pt idx="4">
                  <c:v>Kvėpavimo sist. ligos</c:v>
                </c:pt>
              </c:strCache>
            </c:strRef>
          </c:cat>
          <c:val>
            <c:numRef>
              <c:f>'[grafikai2012.xlsx]2012'!$C$139:$C$143</c:f>
              <c:numCache>
                <c:formatCode>General</c:formatCode>
                <c:ptCount val="5"/>
                <c:pt idx="0">
                  <c:v>58.7</c:v>
                </c:pt>
                <c:pt idx="1">
                  <c:v>14.3</c:v>
                </c:pt>
                <c:pt idx="2">
                  <c:v>3.2</c:v>
                </c:pt>
                <c:pt idx="3">
                  <c:v>7.9</c:v>
                </c:pt>
                <c:pt idx="4">
                  <c:v>4.8</c:v>
                </c:pt>
              </c:numCache>
            </c:numRef>
          </c:val>
        </c:ser>
        <c:dLbls>
          <c:showVal val="1"/>
        </c:dLbls>
        <c:shape val="box"/>
        <c:axId val="139087872"/>
        <c:axId val="139089408"/>
        <c:axId val="0"/>
      </c:bar3DChart>
      <c:catAx>
        <c:axId val="139087872"/>
        <c:scaling>
          <c:orientation val="minMax"/>
        </c:scaling>
        <c:axPos val="l"/>
        <c:tickLblPos val="nextTo"/>
        <c:crossAx val="139089408"/>
        <c:crosses val="autoZero"/>
        <c:auto val="1"/>
        <c:lblAlgn val="ctr"/>
        <c:lblOffset val="100"/>
      </c:catAx>
      <c:valAx>
        <c:axId val="139089408"/>
        <c:scaling>
          <c:orientation val="minMax"/>
        </c:scaling>
        <c:axPos val="b"/>
        <c:majorGridlines/>
        <c:numFmt formatCode="General" sourceLinked="1"/>
        <c:tickLblPos val="nextTo"/>
        <c:crossAx val="1390878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'[grafikai2012.xlsx]2012'!$B$365</c:f>
              <c:strCache>
                <c:ptCount val="1"/>
                <c:pt idx="0">
                  <c:v>Lietuva</c:v>
                </c:pt>
              </c:strCache>
            </c:strRef>
          </c:tx>
          <c:cat>
            <c:strRef>
              <c:f>'[grafikai2012.xlsx]2012'!$A$366:$A$368</c:f>
              <c:strCache>
                <c:ptCount val="3"/>
                <c:pt idx="0">
                  <c:v>Sieros dioksidas</c:v>
                </c:pt>
                <c:pt idx="1">
                  <c:v>Azoto oksidas</c:v>
                </c:pt>
                <c:pt idx="2">
                  <c:v>Anglies monoksidas</c:v>
                </c:pt>
              </c:strCache>
            </c:strRef>
          </c:cat>
          <c:val>
            <c:numRef>
              <c:f>'[grafikai2012.xlsx]2012'!$B$366:$B$368</c:f>
              <c:numCache>
                <c:formatCode>General</c:formatCode>
                <c:ptCount val="3"/>
                <c:pt idx="0">
                  <c:v>23.3</c:v>
                </c:pt>
                <c:pt idx="1">
                  <c:v>15.4</c:v>
                </c:pt>
                <c:pt idx="2">
                  <c:v>31.1</c:v>
                </c:pt>
              </c:numCache>
            </c:numRef>
          </c:val>
        </c:ser>
        <c:ser>
          <c:idx val="1"/>
          <c:order val="1"/>
          <c:tx>
            <c:strRef>
              <c:f>'[grafikai2012.xlsx]2012'!$C$365</c:f>
              <c:strCache>
                <c:ptCount val="1"/>
                <c:pt idx="0">
                  <c:v>Rietavo sav.</c:v>
                </c:pt>
              </c:strCache>
            </c:strRef>
          </c:tx>
          <c:cat>
            <c:strRef>
              <c:f>'[grafikai2012.xlsx]2012'!$A$366:$A$368</c:f>
              <c:strCache>
                <c:ptCount val="3"/>
                <c:pt idx="0">
                  <c:v>Sieros dioksidas</c:v>
                </c:pt>
                <c:pt idx="1">
                  <c:v>Azoto oksidas</c:v>
                </c:pt>
                <c:pt idx="2">
                  <c:v>Anglies monoksidas</c:v>
                </c:pt>
              </c:strCache>
            </c:strRef>
          </c:cat>
          <c:val>
            <c:numRef>
              <c:f>'[grafikai2012.xlsx]2012'!$C$366:$C$368</c:f>
              <c:numCache>
                <c:formatCode>General</c:formatCode>
                <c:ptCount val="3"/>
                <c:pt idx="0">
                  <c:v>17.5</c:v>
                </c:pt>
                <c:pt idx="1">
                  <c:v>20.5</c:v>
                </c:pt>
                <c:pt idx="2">
                  <c:v>57.6</c:v>
                </c:pt>
              </c:numCache>
            </c:numRef>
          </c:val>
        </c:ser>
        <c:dLbls>
          <c:showVal val="1"/>
        </c:dLbls>
        <c:shape val="box"/>
        <c:axId val="139004544"/>
        <c:axId val="139006336"/>
        <c:axId val="0"/>
      </c:bar3DChart>
      <c:catAx>
        <c:axId val="139004544"/>
        <c:scaling>
          <c:orientation val="minMax"/>
        </c:scaling>
        <c:axPos val="l"/>
        <c:tickLblPos val="nextTo"/>
        <c:crossAx val="139006336"/>
        <c:crosses val="autoZero"/>
        <c:auto val="1"/>
        <c:lblAlgn val="ctr"/>
        <c:lblOffset val="100"/>
      </c:catAx>
      <c:valAx>
        <c:axId val="139006336"/>
        <c:scaling>
          <c:orientation val="minMax"/>
        </c:scaling>
        <c:axPos val="b"/>
        <c:majorGridlines/>
        <c:numFmt formatCode="General" sourceLinked="1"/>
        <c:tickLblPos val="nextTo"/>
        <c:crossAx val="13900454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'2012'!$B$382</c:f>
              <c:strCache>
                <c:ptCount val="1"/>
                <c:pt idx="0">
                  <c:v>Rietavo sav.</c:v>
                </c:pt>
              </c:strCache>
            </c:strRef>
          </c:tx>
          <c:dLbls>
            <c:dLbl>
              <c:idx val="0"/>
              <c:layout>
                <c:manualLayout>
                  <c:x val="-6.2284776902887154E-2"/>
                  <c:y val="3.6562408865558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7.3395888013998309E-2"/>
                  <c:y val="2.267351997666964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6.5062554680664922E-2"/>
                  <c:y val="3.1932779235928799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1159886264216905E-2"/>
                  <c:y val="3.656240886555847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'2012'!$A$383:$A$387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'2012'!$B$383:$B$387</c:f>
              <c:numCache>
                <c:formatCode>General</c:formatCode>
                <c:ptCount val="5"/>
                <c:pt idx="0">
                  <c:v>4.3</c:v>
                </c:pt>
                <c:pt idx="1">
                  <c:v>4.3</c:v>
                </c:pt>
                <c:pt idx="2">
                  <c:v>4.7</c:v>
                </c:pt>
                <c:pt idx="3">
                  <c:v>4.3</c:v>
                </c:pt>
                <c:pt idx="4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'2012'!$C$382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4"/>
              <c:layout>
                <c:manualLayout>
                  <c:x val="-3.8382108486439234E-2"/>
                  <c:y val="3.656240886555847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'2012'!$A$383:$A$387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'2012'!$C$383:$C$387</c:f>
              <c:numCache>
                <c:formatCode>General</c:formatCode>
                <c:ptCount val="5"/>
                <c:pt idx="0">
                  <c:v>5.2</c:v>
                </c:pt>
                <c:pt idx="1">
                  <c:v>5</c:v>
                </c:pt>
                <c:pt idx="2">
                  <c:v>4.9000000000000004</c:v>
                </c:pt>
                <c:pt idx="3">
                  <c:v>4.7</c:v>
                </c:pt>
                <c:pt idx="4">
                  <c:v>4.5</c:v>
                </c:pt>
              </c:numCache>
            </c:numRef>
          </c:val>
        </c:ser>
        <c:dLbls>
          <c:showVal val="1"/>
        </c:dLbls>
        <c:marker val="1"/>
        <c:axId val="139056256"/>
        <c:axId val="139057792"/>
      </c:lineChart>
      <c:catAx>
        <c:axId val="139056256"/>
        <c:scaling>
          <c:orientation val="minMax"/>
        </c:scaling>
        <c:axPos val="b"/>
        <c:numFmt formatCode="General" sourceLinked="1"/>
        <c:tickLblPos val="nextTo"/>
        <c:crossAx val="139057792"/>
        <c:crosses val="autoZero"/>
        <c:auto val="1"/>
        <c:lblAlgn val="ctr"/>
        <c:lblOffset val="100"/>
      </c:catAx>
      <c:valAx>
        <c:axId val="139057792"/>
        <c:scaling>
          <c:orientation val="minMax"/>
        </c:scaling>
        <c:axPos val="l"/>
        <c:majorGridlines/>
        <c:numFmt formatCode="General" sourceLinked="1"/>
        <c:tickLblPos val="nextTo"/>
        <c:crossAx val="1390562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10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'2012'!$B$396</c:f>
              <c:strCache>
                <c:ptCount val="1"/>
                <c:pt idx="0">
                  <c:v>Rietavo sav.</c:v>
                </c:pt>
              </c:strCache>
            </c:strRef>
          </c:tx>
          <c:dLbls>
            <c:dLbl>
              <c:idx val="0"/>
              <c:layout>
                <c:manualLayout>
                  <c:x val="-6.0798775153105937E-2"/>
                  <c:y val="3.6562408865558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1958442694663083E-2"/>
                  <c:y val="4.1192038495188099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6.0798775153105895E-2"/>
                  <c:y val="4.582166812481778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4132108486439198E-2"/>
                  <c:y val="3.656240886555847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4132108486439198E-2"/>
                  <c:y val="4.1192038495188099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'2012'!$A$397:$A$401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'2012'!$B$397:$B$401</c:f>
              <c:numCache>
                <c:formatCode>General</c:formatCode>
                <c:ptCount val="5"/>
                <c:pt idx="0">
                  <c:v>175.4</c:v>
                </c:pt>
                <c:pt idx="1">
                  <c:v>186</c:v>
                </c:pt>
                <c:pt idx="2">
                  <c:v>187.7</c:v>
                </c:pt>
                <c:pt idx="3">
                  <c:v>199.3</c:v>
                </c:pt>
                <c:pt idx="4">
                  <c:v>213.2</c:v>
                </c:pt>
              </c:numCache>
            </c:numRef>
          </c:val>
        </c:ser>
        <c:ser>
          <c:idx val="1"/>
          <c:order val="1"/>
          <c:tx>
            <c:strRef>
              <c:f>'2012'!$C$396</c:f>
              <c:strCache>
                <c:ptCount val="1"/>
                <c:pt idx="0">
                  <c:v>Lietuva</c:v>
                </c:pt>
              </c:strCache>
            </c:strRef>
          </c:tx>
          <c:dLbls>
            <c:dLbl>
              <c:idx val="1"/>
              <c:layout>
                <c:manualLayout>
                  <c:x val="-6.9132108486439192E-2"/>
                  <c:y val="-5.6030183727034118E-2"/>
                </c:manualLayout>
              </c:layout>
              <c:dLblPos val="r"/>
              <c:showVal val="1"/>
            </c:dLbl>
            <c:dLblPos val="t"/>
            <c:showVal val="1"/>
          </c:dLbls>
          <c:cat>
            <c:numRef>
              <c:f>'2012'!$A$397:$A$401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'2012'!$C$397:$C$401</c:f>
              <c:numCache>
                <c:formatCode>General</c:formatCode>
                <c:ptCount val="5"/>
                <c:pt idx="0">
                  <c:v>181.8</c:v>
                </c:pt>
                <c:pt idx="1">
                  <c:v>186.8</c:v>
                </c:pt>
                <c:pt idx="2">
                  <c:v>194.2</c:v>
                </c:pt>
                <c:pt idx="3">
                  <c:v>206.3</c:v>
                </c:pt>
                <c:pt idx="4">
                  <c:v>232</c:v>
                </c:pt>
              </c:numCache>
            </c:numRef>
          </c:val>
        </c:ser>
        <c:dLbls>
          <c:showVal val="1"/>
        </c:dLbls>
        <c:marker val="1"/>
        <c:axId val="140254592"/>
        <c:axId val="140276864"/>
      </c:lineChart>
      <c:catAx>
        <c:axId val="140254592"/>
        <c:scaling>
          <c:orientation val="minMax"/>
        </c:scaling>
        <c:axPos val="b"/>
        <c:numFmt formatCode="General" sourceLinked="1"/>
        <c:tickLblPos val="nextTo"/>
        <c:crossAx val="140276864"/>
        <c:crosses val="autoZero"/>
        <c:auto val="1"/>
        <c:lblAlgn val="ctr"/>
        <c:lblOffset val="100"/>
      </c:catAx>
      <c:valAx>
        <c:axId val="140276864"/>
        <c:scaling>
          <c:orientation val="minMax"/>
          <c:min val="100"/>
        </c:scaling>
        <c:axPos val="l"/>
        <c:majorGridlines/>
        <c:numFmt formatCode="General" sourceLinked="1"/>
        <c:tickLblPos val="nextTo"/>
        <c:crossAx val="1402545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F258F4-6F92-4E79-91EC-4DD8DD4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18073</Words>
  <Characters>10302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KLAIPĖDOS RAJONO SAVIVALDYBĖS VISUOMENĖS SVEIKATOS STEBĖSENOS 2012-2014 METŲ PROGRAMOS 2013 M. TARPINĖ ATASKAITA</vt:lpstr>
      <vt:lpstr>KLAIPĖDOS RAJONO SAVIVALDYBĖS VISUOMENĖS SVEIKATOS STEBĖSENOS 2012-2014 METŲ PROGRAMOS 2013 M. TARPINĖ ATASKAITA</vt:lpstr>
    </vt:vector>
  </TitlesOfParts>
  <Company>Hewlett-Packard Company</Company>
  <LinksUpToDate>false</LinksUpToDate>
  <CharactersWithSpaces>28319</CharactersWithSpaces>
  <SharedDoc>false</SharedDoc>
  <HLinks>
    <vt:vector size="108" baseType="variant"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_Toc375906452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_Toc375906597</vt:lpwstr>
      </vt:variant>
      <vt:variant>
        <vt:i4>1441843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_Toc375906596</vt:lpwstr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_Toc375906595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_Toc375906594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_Toc375906593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_Toc375906592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_Toc375906591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_Toc375906590</vt:lpwstr>
      </vt:variant>
      <vt:variant>
        <vt:i4>1507379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_Toc375906589</vt:lpwstr>
      </vt:variant>
      <vt:variant>
        <vt:i4>1507379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_Toc375906588</vt:lpwstr>
      </vt:variant>
      <vt:variant>
        <vt:i4>1507379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_Toc375906587</vt:lpwstr>
      </vt:variant>
      <vt:variant>
        <vt:i4>1507379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_Toc375906586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_Toc375906585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_Toc375906582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_Toc363566527</vt:lpwstr>
      </vt:variant>
      <vt:variant>
        <vt:i4>1179727</vt:i4>
      </vt:variant>
      <vt:variant>
        <vt:i4>3</vt:i4>
      </vt:variant>
      <vt:variant>
        <vt:i4>0</vt:i4>
      </vt:variant>
      <vt:variant>
        <vt:i4>5</vt:i4>
      </vt:variant>
      <vt:variant>
        <vt:lpwstr>http://www.visuomenessveikata.lt/</vt:lpwstr>
      </vt:variant>
      <vt:variant>
        <vt:lpwstr/>
      </vt:variant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mailto:info@visuomenessveikata.lt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VISUOMENĖS SVEIKATOS STEBĖSENOS 2012-2014 METŲ PROGRAMOS 2013 M. TARPINĖ ATASKAITA</dc:title>
  <dc:subject>KLAIPĖDOS RAJONO SAVIVALDYBĖS VISUOMENĖS SVEIKATOS STEBĖSENOS 2012-2014 METŲ PROGRAMOS 2013 M. TARPINĖ ATASKAITA</dc:subject>
  <dc:creator>Neringa Tarvydiene</dc:creator>
  <cp:keywords/>
  <cp:lastModifiedBy>Ingrida</cp:lastModifiedBy>
  <cp:revision>2</cp:revision>
  <cp:lastPrinted>2013-12-27T09:39:00Z</cp:lastPrinted>
  <dcterms:created xsi:type="dcterms:W3CDTF">2015-04-01T07:07:00Z</dcterms:created>
  <dcterms:modified xsi:type="dcterms:W3CDTF">2015-04-01T07:07:00Z</dcterms:modified>
</cp:coreProperties>
</file>