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07B6" w14:textId="77777777" w:rsidR="007F4E20" w:rsidRPr="000C4729" w:rsidRDefault="007F4E20">
      <w:pPr>
        <w:framePr w:w="2767" w:h="365" w:hSpace="180" w:wrap="around" w:vAnchor="text" w:hAnchor="page" w:x="8242" w:y="-593"/>
        <w:ind w:firstLine="0"/>
        <w:jc w:val="center"/>
        <w:rPr>
          <w:b/>
          <w:bCs/>
        </w:rPr>
      </w:pPr>
    </w:p>
    <w:p w14:paraId="42B018C4" w14:textId="2BC1F545" w:rsidR="005661B9" w:rsidRDefault="005661B9">
      <w:pPr>
        <w:ind w:firstLine="0"/>
        <w:jc w:val="left"/>
      </w:pPr>
    </w:p>
    <w:p w14:paraId="29F69EC3" w14:textId="77777777" w:rsidR="005661B9" w:rsidRPr="00B86CDE" w:rsidRDefault="005661B9" w:rsidP="005661B9">
      <w:pPr>
        <w:jc w:val="center"/>
        <w:rPr>
          <w:szCs w:val="24"/>
        </w:rPr>
      </w:pPr>
      <w:r w:rsidRPr="00B86CDE">
        <w:rPr>
          <w:szCs w:val="24"/>
        </w:rPr>
        <w:t>Rietavo savivaldybės administracijos Švietimo, kultūros ir sporto skyrius</w:t>
      </w:r>
    </w:p>
    <w:p w14:paraId="7535596E" w14:textId="77777777" w:rsidR="005661B9" w:rsidRPr="00B86CDE" w:rsidRDefault="005661B9" w:rsidP="005661B9">
      <w:pPr>
        <w:jc w:val="center"/>
        <w:rPr>
          <w:szCs w:val="24"/>
        </w:rPr>
      </w:pPr>
    </w:p>
    <w:p w14:paraId="1AB4D2D0" w14:textId="77777777" w:rsidR="005661B9" w:rsidRPr="00B86CDE" w:rsidRDefault="005661B9" w:rsidP="005661B9">
      <w:pPr>
        <w:jc w:val="center"/>
        <w:rPr>
          <w:szCs w:val="24"/>
        </w:rPr>
      </w:pPr>
    </w:p>
    <w:p w14:paraId="26084729" w14:textId="77777777" w:rsidR="005661B9" w:rsidRPr="00B86CDE" w:rsidRDefault="005661B9" w:rsidP="005661B9">
      <w:pPr>
        <w:jc w:val="center"/>
        <w:rPr>
          <w:szCs w:val="24"/>
        </w:rPr>
      </w:pPr>
    </w:p>
    <w:p w14:paraId="269EC251" w14:textId="77777777" w:rsidR="005661B9" w:rsidRPr="00B86CDE" w:rsidRDefault="005661B9" w:rsidP="005661B9">
      <w:pPr>
        <w:jc w:val="center"/>
        <w:rPr>
          <w:szCs w:val="24"/>
        </w:rPr>
      </w:pPr>
    </w:p>
    <w:p w14:paraId="33916FC6" w14:textId="77777777" w:rsidR="005661B9" w:rsidRPr="00B86CDE" w:rsidRDefault="005661B9" w:rsidP="005661B9">
      <w:pPr>
        <w:jc w:val="center"/>
        <w:rPr>
          <w:szCs w:val="24"/>
        </w:rPr>
      </w:pPr>
    </w:p>
    <w:p w14:paraId="6D79CA4E" w14:textId="77777777" w:rsidR="005661B9" w:rsidRPr="00B86CDE" w:rsidRDefault="005661B9" w:rsidP="005661B9">
      <w:pPr>
        <w:jc w:val="center"/>
        <w:rPr>
          <w:szCs w:val="24"/>
        </w:rPr>
      </w:pPr>
    </w:p>
    <w:p w14:paraId="74530832" w14:textId="77777777" w:rsidR="005661B9" w:rsidRPr="00B86CDE" w:rsidRDefault="005661B9" w:rsidP="005661B9">
      <w:pPr>
        <w:jc w:val="center"/>
        <w:rPr>
          <w:szCs w:val="24"/>
        </w:rPr>
      </w:pPr>
    </w:p>
    <w:p w14:paraId="306E5BBA" w14:textId="77777777" w:rsidR="005661B9" w:rsidRPr="00B86CDE" w:rsidRDefault="005661B9" w:rsidP="005661B9">
      <w:pPr>
        <w:jc w:val="center"/>
        <w:rPr>
          <w:szCs w:val="24"/>
        </w:rPr>
      </w:pPr>
    </w:p>
    <w:p w14:paraId="14C1C843" w14:textId="77777777" w:rsidR="005661B9" w:rsidRPr="00B86CDE" w:rsidRDefault="005661B9" w:rsidP="005661B9">
      <w:pPr>
        <w:jc w:val="center"/>
        <w:rPr>
          <w:szCs w:val="24"/>
        </w:rPr>
      </w:pPr>
    </w:p>
    <w:p w14:paraId="692C7613" w14:textId="77777777" w:rsidR="005661B9" w:rsidRPr="00B86CDE" w:rsidRDefault="005661B9" w:rsidP="005661B9">
      <w:pPr>
        <w:jc w:val="center"/>
        <w:rPr>
          <w:szCs w:val="24"/>
        </w:rPr>
      </w:pPr>
    </w:p>
    <w:p w14:paraId="69BA9888" w14:textId="77777777" w:rsidR="005661B9" w:rsidRPr="00B86CDE" w:rsidRDefault="005661B9" w:rsidP="005661B9">
      <w:pPr>
        <w:jc w:val="center"/>
        <w:rPr>
          <w:szCs w:val="24"/>
        </w:rPr>
      </w:pPr>
    </w:p>
    <w:p w14:paraId="367A8D3F" w14:textId="77777777" w:rsidR="005661B9" w:rsidRPr="00B86CDE" w:rsidRDefault="005661B9" w:rsidP="005661B9">
      <w:pPr>
        <w:jc w:val="center"/>
        <w:rPr>
          <w:szCs w:val="24"/>
        </w:rPr>
      </w:pPr>
    </w:p>
    <w:p w14:paraId="16897CAF" w14:textId="77777777" w:rsidR="005661B9" w:rsidRPr="00B86CDE" w:rsidRDefault="005661B9" w:rsidP="005661B9">
      <w:pPr>
        <w:jc w:val="center"/>
        <w:rPr>
          <w:szCs w:val="24"/>
        </w:rPr>
      </w:pPr>
      <w:r w:rsidRPr="00B86CDE">
        <w:rPr>
          <w:szCs w:val="24"/>
        </w:rPr>
        <w:t>RIETAVO SAVIVALDYBĖS</w:t>
      </w:r>
    </w:p>
    <w:p w14:paraId="79F86A30" w14:textId="055BE48D" w:rsidR="005661B9" w:rsidRDefault="005661B9" w:rsidP="005661B9">
      <w:pPr>
        <w:jc w:val="center"/>
        <w:rPr>
          <w:szCs w:val="24"/>
        </w:rPr>
      </w:pPr>
      <w:r w:rsidRPr="00B86CDE">
        <w:rPr>
          <w:szCs w:val="24"/>
        </w:rPr>
        <w:t>2021 METŲ ŠVIETIMO PAŽANGOS AT</w:t>
      </w:r>
      <w:r w:rsidR="005E71DB">
        <w:rPr>
          <w:szCs w:val="24"/>
        </w:rPr>
        <w:t>AS</w:t>
      </w:r>
      <w:r w:rsidRPr="00B86CDE">
        <w:rPr>
          <w:szCs w:val="24"/>
        </w:rPr>
        <w:t>KAITA</w:t>
      </w:r>
    </w:p>
    <w:p w14:paraId="48E7B750" w14:textId="7C70429D" w:rsidR="005661B9" w:rsidRDefault="005661B9">
      <w:pPr>
        <w:ind w:firstLine="0"/>
        <w:jc w:val="left"/>
        <w:rPr>
          <w:szCs w:val="24"/>
        </w:rPr>
      </w:pPr>
      <w:r>
        <w:rPr>
          <w:szCs w:val="24"/>
        </w:rPr>
        <w:br w:type="page"/>
      </w:r>
    </w:p>
    <w:p w14:paraId="79B876F8" w14:textId="77777777" w:rsidR="005661B9" w:rsidRPr="00B86CDE" w:rsidRDefault="005661B9" w:rsidP="005661B9">
      <w:pPr>
        <w:jc w:val="center"/>
        <w:rPr>
          <w:szCs w:val="24"/>
        </w:rPr>
      </w:pPr>
    </w:p>
    <w:p w14:paraId="4A0EAB2C" w14:textId="6B226B05" w:rsidR="005661B9" w:rsidRPr="00B86CDE" w:rsidRDefault="005661B9" w:rsidP="005661B9">
      <w:pPr>
        <w:ind w:firstLine="1296"/>
        <w:rPr>
          <w:szCs w:val="24"/>
        </w:rPr>
      </w:pPr>
      <w:r w:rsidRPr="00B86CDE">
        <w:rPr>
          <w:szCs w:val="24"/>
        </w:rPr>
        <w:t>Rietavo savivaldybė savo veiklą švietimo srityje organizavo vadovaudamasi Valstybine švietimo strategija 2013</w:t>
      </w:r>
      <w:r w:rsidR="005E71DB" w:rsidRPr="00B86CDE">
        <w:rPr>
          <w:szCs w:val="24"/>
          <w:lang w:val="en-US"/>
        </w:rPr>
        <w:t>–</w:t>
      </w:r>
      <w:r w:rsidRPr="00B86CDE">
        <w:rPr>
          <w:szCs w:val="24"/>
        </w:rPr>
        <w:t>2022, „Geros mokyklos koncepcija“ ( 2015</w:t>
      </w:r>
      <w:r w:rsidR="005E71DB">
        <w:rPr>
          <w:szCs w:val="24"/>
        </w:rPr>
        <w:t xml:space="preserve"> </w:t>
      </w:r>
      <w:r w:rsidRPr="00B86CDE">
        <w:rPr>
          <w:szCs w:val="24"/>
        </w:rPr>
        <w:t>m. ),  švietimą reglamentuojančiais  teisės aktais, Rietavo savivaldybės strateginio plėtros plano 2021</w:t>
      </w:r>
      <w:r w:rsidR="005E71DB" w:rsidRPr="00B86CDE">
        <w:rPr>
          <w:szCs w:val="24"/>
          <w:lang w:val="en-US"/>
        </w:rPr>
        <w:t>–</w:t>
      </w:r>
      <w:r w:rsidRPr="00B86CDE">
        <w:rPr>
          <w:szCs w:val="24"/>
        </w:rPr>
        <w:t>2027 metams pirmo strateginio prioriteto „Besimokanti, socialiai atsakinga, sveika ir aktyvi bendruomenė“ švietimo tikslu „Kokybiškų sąlygų mokytis ir tobulėti visiems užtikrinimas“ ir jam įgyvendinti numatytais uždaviniais, Rietavo savivaldybės 2020</w:t>
      </w:r>
      <w:r w:rsidR="005E71DB" w:rsidRPr="00B86CDE">
        <w:rPr>
          <w:szCs w:val="24"/>
          <w:lang w:val="en-US"/>
        </w:rPr>
        <w:t>–</w:t>
      </w:r>
      <w:r w:rsidRPr="00B86CDE">
        <w:rPr>
          <w:szCs w:val="24"/>
        </w:rPr>
        <w:t>2022 metų strateginiu veiklos planu.</w:t>
      </w:r>
    </w:p>
    <w:p w14:paraId="2FC99B04" w14:textId="481C16F4" w:rsidR="005661B9" w:rsidRPr="00B86CDE" w:rsidRDefault="005661B9" w:rsidP="005661B9">
      <w:pPr>
        <w:ind w:firstLine="1298"/>
        <w:rPr>
          <w:szCs w:val="24"/>
        </w:rPr>
      </w:pPr>
      <w:r w:rsidRPr="00B86CDE">
        <w:rPr>
          <w:szCs w:val="24"/>
        </w:rPr>
        <w:t xml:space="preserve"> 2021 metų Rietavo savivaldybės švietimo pažangos ataskaita pagrįsta Švietimo valdymo informacine sistema (ŠVIS),  Rietavo savivaldybės švietimo stebėsenos rodiklių duomenimis (Rietavo savivaldybės administracijos direktoriaus 2021 m. sausio 6 d. įsakymu Nr.</w:t>
      </w:r>
      <w:r w:rsidR="00E23CA5">
        <w:rPr>
          <w:szCs w:val="24"/>
        </w:rPr>
        <w:t xml:space="preserve"> </w:t>
      </w:r>
      <w:r w:rsidRPr="00B86CDE">
        <w:rPr>
          <w:szCs w:val="24"/>
        </w:rPr>
        <w:t>AV-7 „Dėl Rietavo savivaldybės švietimo stebėsenos tvarkos aprašo, švietimo stebėsenos rodiklių ir švietimo stebėsenos rodiklių aprašo patvirtinimo“), pagrindinio ugdymo pasiekimų patikrinimo (toliau PUPP), Nacionalinio mokinių pasiekimų patikrinimo (toliau NMPP), valstybinių brandos egzaminų (toliau VBE) rezultatų suvestinėmis ir kt. informacija.</w:t>
      </w:r>
    </w:p>
    <w:p w14:paraId="644CAEBC" w14:textId="32459B7B" w:rsidR="005661B9" w:rsidRPr="00B86CDE" w:rsidRDefault="005661B9" w:rsidP="005661B9">
      <w:pPr>
        <w:ind w:firstLine="1298"/>
        <w:rPr>
          <w:szCs w:val="24"/>
        </w:rPr>
      </w:pPr>
      <w:r w:rsidRPr="00B86CDE">
        <w:rPr>
          <w:szCs w:val="24"/>
        </w:rPr>
        <w:t xml:space="preserve">2021 metai ir toliau buvo paveikti besitęsiančios ekstremalios situacijos ir karantino dėl COVID-19 pandemijos. </w:t>
      </w:r>
      <w:r w:rsidR="006A6AB4">
        <w:rPr>
          <w:szCs w:val="24"/>
        </w:rPr>
        <w:t>Š</w:t>
      </w:r>
      <w:r w:rsidRPr="00B86CDE">
        <w:rPr>
          <w:szCs w:val="24"/>
        </w:rPr>
        <w:t>vietimo įstaigos ir Švietimo, kultūros ir sporto skyrius nuolat turėjo reaguoti ir savo veikloje vadovautis Lietuvos Respublikos Vyriausybės, Valstybės ekstremalių situacijų operacijų centro priimtais sprendimais, Švietimo, mokslo ir sporto ministerijos dokumentais, rekomendacijomis, aplinkraščiais. Vis</w:t>
      </w:r>
      <w:r w:rsidR="006B316C">
        <w:rPr>
          <w:szCs w:val="24"/>
        </w:rPr>
        <w:t>a</w:t>
      </w:r>
      <w:r w:rsidRPr="00B86CDE">
        <w:rPr>
          <w:szCs w:val="24"/>
        </w:rPr>
        <w:t xml:space="preserve"> tai turėjo įtakos ir išsikeltų uždavinių įgyvendinimui. Šioje ataskaitoje bus pateikta informacija</w:t>
      </w:r>
      <w:r w:rsidR="006B316C">
        <w:rPr>
          <w:szCs w:val="24"/>
        </w:rPr>
        <w:t>,</w:t>
      </w:r>
      <w:r w:rsidRPr="00B86CDE">
        <w:rPr>
          <w:szCs w:val="24"/>
        </w:rPr>
        <w:t xml:space="preserve"> atsižvelgiant į kai kuriuos apibendrintus švietimo stebėsenos rodiklius.</w:t>
      </w:r>
    </w:p>
    <w:p w14:paraId="6CD84AAB" w14:textId="77777777" w:rsidR="005661B9" w:rsidRPr="00B86CDE" w:rsidRDefault="005661B9" w:rsidP="005661B9">
      <w:pPr>
        <w:ind w:firstLine="1298"/>
        <w:rPr>
          <w:szCs w:val="24"/>
        </w:rPr>
      </w:pPr>
    </w:p>
    <w:p w14:paraId="40B5834C" w14:textId="77777777" w:rsidR="005661B9" w:rsidRPr="00B86CDE" w:rsidRDefault="005661B9" w:rsidP="005661B9">
      <w:pPr>
        <w:pStyle w:val="Sraopastraipa"/>
        <w:numPr>
          <w:ilvl w:val="0"/>
          <w:numId w:val="12"/>
        </w:numPr>
        <w:rPr>
          <w:b/>
          <w:bCs/>
          <w:szCs w:val="24"/>
        </w:rPr>
      </w:pPr>
      <w:r w:rsidRPr="00B86CDE">
        <w:rPr>
          <w:b/>
          <w:bCs/>
          <w:szCs w:val="24"/>
        </w:rPr>
        <w:t>Švietimo konteksto rodikliai:</w:t>
      </w:r>
    </w:p>
    <w:p w14:paraId="0E7ADA25" w14:textId="77777777" w:rsidR="005661B9" w:rsidRPr="00B86CDE" w:rsidRDefault="005661B9" w:rsidP="005661B9">
      <w:pPr>
        <w:pStyle w:val="Sraopastraipa"/>
        <w:numPr>
          <w:ilvl w:val="1"/>
          <w:numId w:val="12"/>
        </w:numPr>
        <w:tabs>
          <w:tab w:val="left" w:pos="1701"/>
        </w:tabs>
        <w:ind w:hanging="740"/>
        <w:rPr>
          <w:szCs w:val="24"/>
        </w:rPr>
      </w:pPr>
      <w:r w:rsidRPr="00B86CDE">
        <w:rPr>
          <w:szCs w:val="24"/>
        </w:rPr>
        <w:t xml:space="preserve"> Švietimo aplinka.</w:t>
      </w:r>
    </w:p>
    <w:p w14:paraId="1A0F87A0" w14:textId="77777777" w:rsidR="005661B9" w:rsidRPr="00B86CDE" w:rsidRDefault="005661B9" w:rsidP="005661B9">
      <w:pPr>
        <w:pStyle w:val="Sraopastraipa"/>
        <w:numPr>
          <w:ilvl w:val="2"/>
          <w:numId w:val="12"/>
        </w:numPr>
        <w:ind w:left="1843" w:hanging="567"/>
        <w:rPr>
          <w:szCs w:val="24"/>
        </w:rPr>
      </w:pPr>
      <w:r w:rsidRPr="00B86CDE">
        <w:rPr>
          <w:szCs w:val="24"/>
        </w:rPr>
        <w:t>Švietimo įstaigų tinklas:</w:t>
      </w:r>
    </w:p>
    <w:p w14:paraId="60D2B1DB" w14:textId="77777777" w:rsidR="005661B9" w:rsidRPr="00B86CDE" w:rsidRDefault="005661B9" w:rsidP="005661B9">
      <w:pPr>
        <w:ind w:left="1276"/>
        <w:rPr>
          <w:szCs w:val="24"/>
        </w:rPr>
      </w:pPr>
    </w:p>
    <w:p w14:paraId="0DFE0943" w14:textId="77777777" w:rsidR="005661B9" w:rsidRPr="00B86CDE" w:rsidRDefault="005661B9" w:rsidP="005661B9">
      <w:pPr>
        <w:tabs>
          <w:tab w:val="left" w:pos="709"/>
          <w:tab w:val="left" w:pos="851"/>
          <w:tab w:val="left" w:pos="993"/>
        </w:tabs>
        <w:rPr>
          <w:i/>
          <w:iCs/>
          <w:sz w:val="20"/>
        </w:rPr>
      </w:pPr>
      <w:r w:rsidRPr="00B86CDE">
        <w:rPr>
          <w:i/>
          <w:iCs/>
          <w:sz w:val="20"/>
        </w:rPr>
        <w:tab/>
        <w:t>1 lentelė. Švietimo įstaigų tinklo pokytis per penkerius metus.</w:t>
      </w:r>
    </w:p>
    <w:tbl>
      <w:tblPr>
        <w:tblStyle w:val="1tinkleliolentelviesi-1parykinimas"/>
        <w:tblW w:w="8341" w:type="dxa"/>
        <w:tblInd w:w="675" w:type="dxa"/>
        <w:shd w:val="clear" w:color="auto" w:fill="DBE5F1" w:themeFill="accent1" w:themeFillTint="33"/>
        <w:tblLook w:val="01E0" w:firstRow="1" w:lastRow="1" w:firstColumn="1" w:lastColumn="1" w:noHBand="0" w:noVBand="0"/>
      </w:tblPr>
      <w:tblGrid>
        <w:gridCol w:w="936"/>
        <w:gridCol w:w="1504"/>
        <w:gridCol w:w="1354"/>
        <w:gridCol w:w="2229"/>
        <w:gridCol w:w="1283"/>
        <w:gridCol w:w="1063"/>
      </w:tblGrid>
      <w:tr w:rsidR="005661B9" w:rsidRPr="00B86CDE" w14:paraId="3C797459" w14:textId="77777777" w:rsidTr="007C0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65B5F5A0" w14:textId="77777777" w:rsidR="005661B9" w:rsidRPr="00B86CDE" w:rsidRDefault="005661B9" w:rsidP="007C0929">
            <w:pPr>
              <w:pStyle w:val="Default"/>
              <w:jc w:val="center"/>
              <w:rPr>
                <w:b w:val="0"/>
                <w:color w:val="auto"/>
              </w:rPr>
            </w:pPr>
            <w:r w:rsidRPr="00B86CDE">
              <w:rPr>
                <w:b w:val="0"/>
                <w:color w:val="auto"/>
              </w:rPr>
              <w:t xml:space="preserve">Metai </w:t>
            </w:r>
          </w:p>
        </w:tc>
        <w:tc>
          <w:tcPr>
            <w:tcW w:w="1293" w:type="dxa"/>
            <w:shd w:val="clear" w:color="auto" w:fill="DBE5F1" w:themeFill="accent1" w:themeFillTint="33"/>
          </w:tcPr>
          <w:p w14:paraId="109CF45D"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r w:rsidRPr="00B86CDE">
              <w:rPr>
                <w:b w:val="0"/>
                <w:color w:val="auto"/>
              </w:rPr>
              <w:t>Ikimokyklinio ugdymo įstaigos</w:t>
            </w:r>
          </w:p>
          <w:p w14:paraId="70574336"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p>
        </w:tc>
        <w:tc>
          <w:tcPr>
            <w:tcW w:w="1379" w:type="dxa"/>
            <w:shd w:val="clear" w:color="auto" w:fill="DBE5F1" w:themeFill="accent1" w:themeFillTint="33"/>
          </w:tcPr>
          <w:p w14:paraId="5EBA6DFE"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r w:rsidRPr="00B86CDE">
              <w:rPr>
                <w:b w:val="0"/>
                <w:color w:val="auto"/>
              </w:rPr>
              <w:t>Pagrindinės mokyklos</w:t>
            </w:r>
          </w:p>
          <w:p w14:paraId="311AA162"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p>
        </w:tc>
        <w:tc>
          <w:tcPr>
            <w:tcW w:w="1563" w:type="dxa"/>
            <w:shd w:val="clear" w:color="auto" w:fill="DBE5F1" w:themeFill="accent1" w:themeFillTint="33"/>
          </w:tcPr>
          <w:p w14:paraId="65AE0CF5" w14:textId="5570B6C5" w:rsidR="005661B9" w:rsidRPr="00B86CDE" w:rsidRDefault="005661B9" w:rsidP="007C09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lang w:eastAsia="lt-LT"/>
              </w:rPr>
            </w:pPr>
            <w:r w:rsidRPr="00B86CDE">
              <w:rPr>
                <w:rFonts w:ascii="Times New Roman" w:hAnsi="Times New Roman" w:cs="Times New Roman"/>
                <w:b w:val="0"/>
                <w:szCs w:val="24"/>
                <w:lang w:eastAsia="lt-LT"/>
              </w:rPr>
              <w:t>Neformaliojo švietimo įstaig</w:t>
            </w:r>
            <w:r w:rsidR="006A6AB4">
              <w:rPr>
                <w:rFonts w:ascii="Times New Roman" w:hAnsi="Times New Roman" w:cs="Times New Roman"/>
                <w:b w:val="0"/>
                <w:szCs w:val="24"/>
                <w:lang w:eastAsia="lt-LT"/>
              </w:rPr>
              <w:t>os</w:t>
            </w:r>
          </w:p>
          <w:p w14:paraId="61340378"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p>
        </w:tc>
        <w:tc>
          <w:tcPr>
            <w:tcW w:w="1554" w:type="dxa"/>
            <w:shd w:val="clear" w:color="auto" w:fill="DBE5F1" w:themeFill="accent1" w:themeFillTint="33"/>
          </w:tcPr>
          <w:p w14:paraId="23760516"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p>
          <w:p w14:paraId="01ADE574"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r w:rsidRPr="00B86CDE">
              <w:rPr>
                <w:b w:val="0"/>
                <w:color w:val="auto"/>
              </w:rPr>
              <w:t>Gimnazijos</w:t>
            </w:r>
          </w:p>
          <w:p w14:paraId="0748390F" w14:textId="77777777" w:rsidR="005661B9" w:rsidRPr="00B86CDE" w:rsidRDefault="005661B9" w:rsidP="007C0929">
            <w:pPr>
              <w:pStyle w:val="Default"/>
              <w:jc w:val="center"/>
              <w:cnfStyle w:val="100000000000" w:firstRow="1" w:lastRow="0" w:firstColumn="0" w:lastColumn="0" w:oddVBand="0" w:evenVBand="0" w:oddHBand="0" w:evenHBand="0" w:firstRowFirstColumn="0" w:firstRowLastColumn="0" w:lastRowFirstColumn="0" w:lastRowLastColumn="0"/>
              <w:rPr>
                <w:b w:val="0"/>
                <w:color w:val="auto"/>
              </w:rPr>
            </w:pP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78C1A47A" w14:textId="77777777" w:rsidR="005661B9" w:rsidRPr="00B86CDE" w:rsidRDefault="005661B9" w:rsidP="007C0929">
            <w:pPr>
              <w:pStyle w:val="Default"/>
              <w:jc w:val="center"/>
              <w:rPr>
                <w:b w:val="0"/>
                <w:color w:val="auto"/>
              </w:rPr>
            </w:pPr>
            <w:r w:rsidRPr="00B86CDE">
              <w:rPr>
                <w:b w:val="0"/>
                <w:color w:val="auto"/>
              </w:rPr>
              <w:t>Švietimo įstaigų skyriai</w:t>
            </w:r>
          </w:p>
          <w:p w14:paraId="37CFDDB7" w14:textId="77777777" w:rsidR="005661B9" w:rsidRPr="00B86CDE" w:rsidRDefault="005661B9" w:rsidP="007C0929">
            <w:pPr>
              <w:jc w:val="center"/>
              <w:rPr>
                <w:rFonts w:ascii="Times New Roman" w:hAnsi="Times New Roman" w:cs="Times New Roman"/>
                <w:b w:val="0"/>
                <w:szCs w:val="24"/>
              </w:rPr>
            </w:pPr>
          </w:p>
        </w:tc>
      </w:tr>
      <w:tr w:rsidR="005661B9" w:rsidRPr="00B86CDE" w14:paraId="101810D2" w14:textId="77777777" w:rsidTr="007C0929">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1A713D05" w14:textId="77777777" w:rsidR="005661B9" w:rsidRPr="00B86CDE" w:rsidRDefault="005661B9" w:rsidP="007C0929">
            <w:pPr>
              <w:pStyle w:val="Default"/>
              <w:jc w:val="center"/>
              <w:rPr>
                <w:b w:val="0"/>
                <w:bCs w:val="0"/>
                <w:color w:val="auto"/>
              </w:rPr>
            </w:pPr>
            <w:r w:rsidRPr="00B86CDE">
              <w:rPr>
                <w:b w:val="0"/>
                <w:bCs w:val="0"/>
                <w:color w:val="auto"/>
              </w:rPr>
              <w:t>2017</w:t>
            </w:r>
          </w:p>
        </w:tc>
        <w:tc>
          <w:tcPr>
            <w:tcW w:w="1293" w:type="dxa"/>
            <w:shd w:val="clear" w:color="auto" w:fill="DBE5F1" w:themeFill="accent1" w:themeFillTint="33"/>
          </w:tcPr>
          <w:p w14:paraId="053EB59F"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379" w:type="dxa"/>
            <w:shd w:val="clear" w:color="auto" w:fill="DBE5F1" w:themeFill="accent1" w:themeFillTint="33"/>
          </w:tcPr>
          <w:p w14:paraId="51CA4F34"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63" w:type="dxa"/>
            <w:shd w:val="clear" w:color="auto" w:fill="DBE5F1" w:themeFill="accent1" w:themeFillTint="33"/>
          </w:tcPr>
          <w:p w14:paraId="594D71CE"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54" w:type="dxa"/>
            <w:shd w:val="clear" w:color="auto" w:fill="DBE5F1" w:themeFill="accent1" w:themeFillTint="33"/>
          </w:tcPr>
          <w:p w14:paraId="0B13C59B"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2</w:t>
            </w: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10906FA7" w14:textId="77777777" w:rsidR="005661B9" w:rsidRPr="00B86CDE" w:rsidRDefault="005661B9" w:rsidP="007C0929">
            <w:pPr>
              <w:pStyle w:val="Default"/>
              <w:jc w:val="center"/>
              <w:rPr>
                <w:b w:val="0"/>
                <w:bCs w:val="0"/>
                <w:color w:val="auto"/>
              </w:rPr>
            </w:pPr>
            <w:r w:rsidRPr="00B86CDE">
              <w:rPr>
                <w:b w:val="0"/>
                <w:bCs w:val="0"/>
                <w:color w:val="auto"/>
              </w:rPr>
              <w:t>2</w:t>
            </w:r>
          </w:p>
        </w:tc>
      </w:tr>
      <w:tr w:rsidR="005661B9" w:rsidRPr="00B86CDE" w14:paraId="7577C5AC" w14:textId="77777777" w:rsidTr="007C0929">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0649EFC8" w14:textId="77777777" w:rsidR="005661B9" w:rsidRPr="00B86CDE" w:rsidRDefault="005661B9" w:rsidP="007C0929">
            <w:pPr>
              <w:pStyle w:val="Default"/>
              <w:jc w:val="center"/>
              <w:rPr>
                <w:b w:val="0"/>
                <w:bCs w:val="0"/>
                <w:color w:val="auto"/>
              </w:rPr>
            </w:pPr>
            <w:r w:rsidRPr="00B86CDE">
              <w:rPr>
                <w:b w:val="0"/>
                <w:bCs w:val="0"/>
                <w:color w:val="auto"/>
              </w:rPr>
              <w:t>2018</w:t>
            </w:r>
          </w:p>
        </w:tc>
        <w:tc>
          <w:tcPr>
            <w:tcW w:w="1293" w:type="dxa"/>
            <w:shd w:val="clear" w:color="auto" w:fill="DBE5F1" w:themeFill="accent1" w:themeFillTint="33"/>
          </w:tcPr>
          <w:p w14:paraId="5D807491"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379" w:type="dxa"/>
            <w:shd w:val="clear" w:color="auto" w:fill="DBE5F1" w:themeFill="accent1" w:themeFillTint="33"/>
          </w:tcPr>
          <w:p w14:paraId="2404BF43"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63" w:type="dxa"/>
            <w:shd w:val="clear" w:color="auto" w:fill="DBE5F1" w:themeFill="accent1" w:themeFillTint="33"/>
          </w:tcPr>
          <w:p w14:paraId="652A25FC"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54" w:type="dxa"/>
            <w:shd w:val="clear" w:color="auto" w:fill="DBE5F1" w:themeFill="accent1" w:themeFillTint="33"/>
          </w:tcPr>
          <w:p w14:paraId="1D001AAD"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2</w:t>
            </w: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280C286E" w14:textId="77777777" w:rsidR="005661B9" w:rsidRPr="00B86CDE" w:rsidRDefault="005661B9" w:rsidP="007C0929">
            <w:pPr>
              <w:pStyle w:val="Default"/>
              <w:jc w:val="center"/>
              <w:rPr>
                <w:b w:val="0"/>
                <w:bCs w:val="0"/>
                <w:color w:val="auto"/>
              </w:rPr>
            </w:pPr>
            <w:r w:rsidRPr="00B86CDE">
              <w:rPr>
                <w:b w:val="0"/>
                <w:bCs w:val="0"/>
                <w:color w:val="auto"/>
              </w:rPr>
              <w:t>2</w:t>
            </w:r>
          </w:p>
        </w:tc>
      </w:tr>
      <w:tr w:rsidR="005661B9" w:rsidRPr="00B86CDE" w14:paraId="4C0020FC" w14:textId="77777777" w:rsidTr="007C0929">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0EE73CCA" w14:textId="77777777" w:rsidR="005661B9" w:rsidRPr="00B86CDE" w:rsidRDefault="005661B9" w:rsidP="007C0929">
            <w:pPr>
              <w:pStyle w:val="Default"/>
              <w:jc w:val="center"/>
              <w:rPr>
                <w:b w:val="0"/>
                <w:bCs w:val="0"/>
                <w:color w:val="auto"/>
              </w:rPr>
            </w:pPr>
            <w:r w:rsidRPr="00B86CDE">
              <w:rPr>
                <w:b w:val="0"/>
                <w:bCs w:val="0"/>
                <w:color w:val="auto"/>
              </w:rPr>
              <w:t>2019</w:t>
            </w:r>
          </w:p>
        </w:tc>
        <w:tc>
          <w:tcPr>
            <w:tcW w:w="1293" w:type="dxa"/>
            <w:shd w:val="clear" w:color="auto" w:fill="DBE5F1" w:themeFill="accent1" w:themeFillTint="33"/>
          </w:tcPr>
          <w:p w14:paraId="5813DB09"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379" w:type="dxa"/>
            <w:shd w:val="clear" w:color="auto" w:fill="DBE5F1" w:themeFill="accent1" w:themeFillTint="33"/>
          </w:tcPr>
          <w:p w14:paraId="0CC6D751"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63" w:type="dxa"/>
            <w:shd w:val="clear" w:color="auto" w:fill="DBE5F1" w:themeFill="accent1" w:themeFillTint="33"/>
          </w:tcPr>
          <w:p w14:paraId="433EF93F"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54" w:type="dxa"/>
            <w:shd w:val="clear" w:color="auto" w:fill="DBE5F1" w:themeFill="accent1" w:themeFillTint="33"/>
          </w:tcPr>
          <w:p w14:paraId="61ECAFEA"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2</w:t>
            </w: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50258F87" w14:textId="77777777" w:rsidR="005661B9" w:rsidRPr="00B86CDE" w:rsidRDefault="005661B9" w:rsidP="007C0929">
            <w:pPr>
              <w:pStyle w:val="Default"/>
              <w:jc w:val="center"/>
              <w:rPr>
                <w:b w:val="0"/>
                <w:bCs w:val="0"/>
                <w:color w:val="auto"/>
              </w:rPr>
            </w:pPr>
            <w:r w:rsidRPr="00B86CDE">
              <w:rPr>
                <w:b w:val="0"/>
                <w:bCs w:val="0"/>
                <w:color w:val="auto"/>
              </w:rPr>
              <w:t>2</w:t>
            </w:r>
          </w:p>
        </w:tc>
      </w:tr>
      <w:tr w:rsidR="005661B9" w:rsidRPr="00B86CDE" w14:paraId="74E5BA0D" w14:textId="77777777" w:rsidTr="007C0929">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3BFE2F73" w14:textId="77777777" w:rsidR="005661B9" w:rsidRPr="00B86CDE" w:rsidRDefault="005661B9" w:rsidP="007C0929">
            <w:pPr>
              <w:pStyle w:val="Default"/>
              <w:jc w:val="center"/>
              <w:rPr>
                <w:b w:val="0"/>
                <w:bCs w:val="0"/>
                <w:color w:val="auto"/>
              </w:rPr>
            </w:pPr>
            <w:r w:rsidRPr="00B86CDE">
              <w:rPr>
                <w:b w:val="0"/>
                <w:bCs w:val="0"/>
                <w:color w:val="auto"/>
              </w:rPr>
              <w:t>2020</w:t>
            </w:r>
          </w:p>
        </w:tc>
        <w:tc>
          <w:tcPr>
            <w:tcW w:w="1293" w:type="dxa"/>
            <w:shd w:val="clear" w:color="auto" w:fill="DBE5F1" w:themeFill="accent1" w:themeFillTint="33"/>
          </w:tcPr>
          <w:p w14:paraId="216F28B2"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379" w:type="dxa"/>
            <w:shd w:val="clear" w:color="auto" w:fill="DBE5F1" w:themeFill="accent1" w:themeFillTint="33"/>
          </w:tcPr>
          <w:p w14:paraId="4078E6F1"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63" w:type="dxa"/>
            <w:shd w:val="clear" w:color="auto" w:fill="DBE5F1" w:themeFill="accent1" w:themeFillTint="33"/>
          </w:tcPr>
          <w:p w14:paraId="794080D1"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1</w:t>
            </w:r>
          </w:p>
        </w:tc>
        <w:tc>
          <w:tcPr>
            <w:tcW w:w="1554" w:type="dxa"/>
            <w:shd w:val="clear" w:color="auto" w:fill="DBE5F1" w:themeFill="accent1" w:themeFillTint="33"/>
          </w:tcPr>
          <w:p w14:paraId="3A9AC6E4"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86CDE">
              <w:rPr>
                <w:color w:val="auto"/>
              </w:rPr>
              <w:t>2</w:t>
            </w: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5ECCE122" w14:textId="77777777" w:rsidR="005661B9" w:rsidRPr="00B86CDE" w:rsidRDefault="005661B9" w:rsidP="007C0929">
            <w:pPr>
              <w:pStyle w:val="Default"/>
              <w:jc w:val="center"/>
              <w:rPr>
                <w:b w:val="0"/>
                <w:bCs w:val="0"/>
                <w:color w:val="auto"/>
              </w:rPr>
            </w:pPr>
            <w:r w:rsidRPr="00B86CDE">
              <w:rPr>
                <w:b w:val="0"/>
                <w:bCs w:val="0"/>
                <w:color w:val="auto"/>
              </w:rPr>
              <w:t>1</w:t>
            </w:r>
          </w:p>
        </w:tc>
      </w:tr>
      <w:tr w:rsidR="005661B9" w:rsidRPr="00B86CDE" w14:paraId="0F9EE02F" w14:textId="77777777" w:rsidTr="007C0929">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2C1F89B9" w14:textId="77777777" w:rsidR="005661B9" w:rsidRPr="00B86CDE" w:rsidRDefault="005661B9" w:rsidP="007C0929">
            <w:pPr>
              <w:pStyle w:val="Default"/>
              <w:jc w:val="center"/>
              <w:rPr>
                <w:b w:val="0"/>
                <w:bCs w:val="0"/>
                <w:color w:val="auto"/>
              </w:rPr>
            </w:pPr>
            <w:r w:rsidRPr="00B86CDE">
              <w:rPr>
                <w:b w:val="0"/>
                <w:bCs w:val="0"/>
                <w:color w:val="auto"/>
              </w:rPr>
              <w:t>2021</w:t>
            </w:r>
          </w:p>
        </w:tc>
        <w:tc>
          <w:tcPr>
            <w:tcW w:w="1293" w:type="dxa"/>
            <w:shd w:val="clear" w:color="auto" w:fill="DBE5F1" w:themeFill="accent1" w:themeFillTint="33"/>
          </w:tcPr>
          <w:p w14:paraId="50F34191"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b/>
                <w:bCs/>
                <w:color w:val="auto"/>
              </w:rPr>
            </w:pPr>
            <w:r w:rsidRPr="00B86CDE">
              <w:rPr>
                <w:color w:val="auto"/>
              </w:rPr>
              <w:t>1</w:t>
            </w:r>
          </w:p>
        </w:tc>
        <w:tc>
          <w:tcPr>
            <w:tcW w:w="1379" w:type="dxa"/>
            <w:shd w:val="clear" w:color="auto" w:fill="DBE5F1" w:themeFill="accent1" w:themeFillTint="33"/>
          </w:tcPr>
          <w:p w14:paraId="1F273CD5"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b/>
                <w:bCs/>
                <w:color w:val="auto"/>
              </w:rPr>
            </w:pPr>
            <w:r w:rsidRPr="00B86CDE">
              <w:rPr>
                <w:color w:val="auto"/>
              </w:rPr>
              <w:t>1</w:t>
            </w:r>
          </w:p>
        </w:tc>
        <w:tc>
          <w:tcPr>
            <w:tcW w:w="1563" w:type="dxa"/>
            <w:shd w:val="clear" w:color="auto" w:fill="DBE5F1" w:themeFill="accent1" w:themeFillTint="33"/>
          </w:tcPr>
          <w:p w14:paraId="3F557319"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b/>
                <w:bCs/>
                <w:color w:val="auto"/>
              </w:rPr>
            </w:pPr>
            <w:r w:rsidRPr="00B86CDE">
              <w:rPr>
                <w:color w:val="auto"/>
              </w:rPr>
              <w:t>1</w:t>
            </w:r>
          </w:p>
        </w:tc>
        <w:tc>
          <w:tcPr>
            <w:tcW w:w="1554" w:type="dxa"/>
            <w:shd w:val="clear" w:color="auto" w:fill="DBE5F1" w:themeFill="accent1" w:themeFillTint="33"/>
          </w:tcPr>
          <w:p w14:paraId="4C2D5701" w14:textId="77777777" w:rsidR="005661B9" w:rsidRPr="00B86CDE" w:rsidRDefault="005661B9" w:rsidP="007C0929">
            <w:pPr>
              <w:pStyle w:val="Default"/>
              <w:jc w:val="center"/>
              <w:cnfStyle w:val="000000000000" w:firstRow="0" w:lastRow="0" w:firstColumn="0" w:lastColumn="0" w:oddVBand="0" w:evenVBand="0" w:oddHBand="0" w:evenHBand="0" w:firstRowFirstColumn="0" w:firstRowLastColumn="0" w:lastRowFirstColumn="0" w:lastRowLastColumn="0"/>
              <w:rPr>
                <w:b/>
                <w:bCs/>
                <w:color w:val="auto"/>
              </w:rPr>
            </w:pPr>
            <w:r w:rsidRPr="00B86CDE">
              <w:rPr>
                <w:color w:val="auto"/>
              </w:rPr>
              <w:t>2</w:t>
            </w: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026FA1CD" w14:textId="77777777" w:rsidR="005661B9" w:rsidRPr="00B86CDE" w:rsidRDefault="005661B9" w:rsidP="007C0929">
            <w:pPr>
              <w:pStyle w:val="Default"/>
              <w:jc w:val="center"/>
              <w:rPr>
                <w:b w:val="0"/>
                <w:bCs w:val="0"/>
                <w:color w:val="auto"/>
              </w:rPr>
            </w:pPr>
            <w:r w:rsidRPr="00B86CDE">
              <w:rPr>
                <w:b w:val="0"/>
                <w:bCs w:val="0"/>
                <w:color w:val="auto"/>
              </w:rPr>
              <w:t>1</w:t>
            </w:r>
          </w:p>
        </w:tc>
      </w:tr>
      <w:tr w:rsidR="005661B9" w:rsidRPr="00B86CDE" w14:paraId="14D47AB1" w14:textId="77777777" w:rsidTr="007C092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DBE5F1" w:themeFill="accent1" w:themeFillTint="33"/>
          </w:tcPr>
          <w:p w14:paraId="5D0B3315" w14:textId="77777777" w:rsidR="005661B9" w:rsidRPr="00B86CDE" w:rsidRDefault="005661B9" w:rsidP="007C0929">
            <w:pPr>
              <w:pStyle w:val="Default"/>
              <w:jc w:val="center"/>
              <w:rPr>
                <w:i/>
                <w:iCs/>
                <w:color w:val="auto"/>
              </w:rPr>
            </w:pPr>
            <w:r w:rsidRPr="00B86CDE">
              <w:rPr>
                <w:i/>
                <w:iCs/>
                <w:color w:val="auto"/>
              </w:rPr>
              <w:t>Pokytis</w:t>
            </w:r>
          </w:p>
        </w:tc>
        <w:tc>
          <w:tcPr>
            <w:tcW w:w="1293" w:type="dxa"/>
            <w:shd w:val="clear" w:color="auto" w:fill="DBE5F1" w:themeFill="accent1" w:themeFillTint="33"/>
          </w:tcPr>
          <w:p w14:paraId="11B38C77" w14:textId="77777777" w:rsidR="005661B9" w:rsidRPr="00B86CDE" w:rsidRDefault="005661B9" w:rsidP="007C0929">
            <w:pPr>
              <w:pStyle w:val="Default"/>
              <w:jc w:val="center"/>
              <w:cnfStyle w:val="010000000000" w:firstRow="0" w:lastRow="1" w:firstColumn="0" w:lastColumn="0" w:oddVBand="0" w:evenVBand="0" w:oddHBand="0" w:evenHBand="0" w:firstRowFirstColumn="0" w:firstRowLastColumn="0" w:lastRowFirstColumn="0" w:lastRowLastColumn="0"/>
              <w:rPr>
                <w:color w:val="auto"/>
              </w:rPr>
            </w:pPr>
            <w:r w:rsidRPr="00B86CDE">
              <w:rPr>
                <w:color w:val="auto"/>
              </w:rPr>
              <w:t>0</w:t>
            </w:r>
          </w:p>
        </w:tc>
        <w:tc>
          <w:tcPr>
            <w:tcW w:w="1379" w:type="dxa"/>
            <w:shd w:val="clear" w:color="auto" w:fill="DBE5F1" w:themeFill="accent1" w:themeFillTint="33"/>
          </w:tcPr>
          <w:p w14:paraId="302070EC" w14:textId="77777777" w:rsidR="005661B9" w:rsidRPr="00B86CDE" w:rsidRDefault="005661B9" w:rsidP="007C0929">
            <w:pPr>
              <w:pStyle w:val="Default"/>
              <w:jc w:val="center"/>
              <w:cnfStyle w:val="010000000000" w:firstRow="0" w:lastRow="1" w:firstColumn="0" w:lastColumn="0" w:oddVBand="0" w:evenVBand="0" w:oddHBand="0" w:evenHBand="0" w:firstRowFirstColumn="0" w:firstRowLastColumn="0" w:lastRowFirstColumn="0" w:lastRowLastColumn="0"/>
              <w:rPr>
                <w:color w:val="auto"/>
              </w:rPr>
            </w:pPr>
            <w:r w:rsidRPr="00B86CDE">
              <w:rPr>
                <w:color w:val="auto"/>
              </w:rPr>
              <w:t>0</w:t>
            </w:r>
          </w:p>
        </w:tc>
        <w:tc>
          <w:tcPr>
            <w:tcW w:w="1563" w:type="dxa"/>
            <w:shd w:val="clear" w:color="auto" w:fill="DBE5F1" w:themeFill="accent1" w:themeFillTint="33"/>
          </w:tcPr>
          <w:p w14:paraId="6798D058" w14:textId="77777777" w:rsidR="005661B9" w:rsidRPr="00B86CDE" w:rsidRDefault="005661B9" w:rsidP="007C0929">
            <w:pPr>
              <w:pStyle w:val="Default"/>
              <w:jc w:val="center"/>
              <w:cnfStyle w:val="010000000000" w:firstRow="0" w:lastRow="1" w:firstColumn="0" w:lastColumn="0" w:oddVBand="0" w:evenVBand="0" w:oddHBand="0" w:evenHBand="0" w:firstRowFirstColumn="0" w:firstRowLastColumn="0" w:lastRowFirstColumn="0" w:lastRowLastColumn="0"/>
              <w:rPr>
                <w:color w:val="auto"/>
              </w:rPr>
            </w:pPr>
            <w:r w:rsidRPr="00B86CDE">
              <w:rPr>
                <w:color w:val="auto"/>
              </w:rPr>
              <w:t>0</w:t>
            </w:r>
          </w:p>
        </w:tc>
        <w:tc>
          <w:tcPr>
            <w:tcW w:w="1554" w:type="dxa"/>
            <w:shd w:val="clear" w:color="auto" w:fill="DBE5F1" w:themeFill="accent1" w:themeFillTint="33"/>
          </w:tcPr>
          <w:p w14:paraId="6C7DAC2A" w14:textId="77777777" w:rsidR="005661B9" w:rsidRPr="00B86CDE" w:rsidRDefault="005661B9" w:rsidP="007C0929">
            <w:pPr>
              <w:pStyle w:val="Default"/>
              <w:jc w:val="center"/>
              <w:cnfStyle w:val="010000000000" w:firstRow="0" w:lastRow="1" w:firstColumn="0" w:lastColumn="0" w:oddVBand="0" w:evenVBand="0" w:oddHBand="0" w:evenHBand="0" w:firstRowFirstColumn="0" w:firstRowLastColumn="0" w:lastRowFirstColumn="0" w:lastRowLastColumn="0"/>
              <w:rPr>
                <w:color w:val="auto"/>
              </w:rPr>
            </w:pPr>
            <w:r w:rsidRPr="00B86CDE">
              <w:rPr>
                <w:color w:val="auto"/>
              </w:rPr>
              <w:t>0</w:t>
            </w:r>
          </w:p>
        </w:tc>
        <w:tc>
          <w:tcPr>
            <w:cnfStyle w:val="000100000000" w:firstRow="0" w:lastRow="0" w:firstColumn="0" w:lastColumn="1" w:oddVBand="0" w:evenVBand="0" w:oddHBand="0" w:evenHBand="0" w:firstRowFirstColumn="0" w:firstRowLastColumn="0" w:lastRowFirstColumn="0" w:lastRowLastColumn="0"/>
            <w:tcW w:w="1502" w:type="dxa"/>
            <w:shd w:val="clear" w:color="auto" w:fill="DBE5F1" w:themeFill="accent1" w:themeFillTint="33"/>
          </w:tcPr>
          <w:p w14:paraId="2C42AC30" w14:textId="77777777" w:rsidR="005661B9" w:rsidRPr="00B86CDE" w:rsidRDefault="005661B9" w:rsidP="007C0929">
            <w:pPr>
              <w:pStyle w:val="Default"/>
              <w:jc w:val="center"/>
              <w:rPr>
                <w:color w:val="auto"/>
              </w:rPr>
            </w:pPr>
            <w:r w:rsidRPr="00B86CDE">
              <w:rPr>
                <w:color w:val="auto"/>
              </w:rPr>
              <w:t>-1</w:t>
            </w:r>
          </w:p>
        </w:tc>
      </w:tr>
    </w:tbl>
    <w:p w14:paraId="36739631" w14:textId="77777777" w:rsidR="005661B9" w:rsidRPr="00B86CDE" w:rsidRDefault="005661B9" w:rsidP="005661B9">
      <w:pPr>
        <w:tabs>
          <w:tab w:val="left" w:pos="709"/>
        </w:tabs>
        <w:ind w:firstLine="142"/>
        <w:rPr>
          <w:i/>
          <w:iCs/>
          <w:sz w:val="20"/>
        </w:rPr>
      </w:pPr>
      <w:r w:rsidRPr="00B86CDE">
        <w:rPr>
          <w:i/>
          <w:iCs/>
          <w:sz w:val="20"/>
        </w:rPr>
        <w:tab/>
        <w:t>Duomenų šaltinis: Švietimo ir mokslo institucijų registras (SMIR), Švietimo, kultūros ir sporto skyrius</w:t>
      </w:r>
    </w:p>
    <w:p w14:paraId="0B55B0FE" w14:textId="77777777" w:rsidR="005661B9" w:rsidRPr="00B86CDE" w:rsidRDefault="005661B9" w:rsidP="005661B9">
      <w:pPr>
        <w:ind w:left="1290"/>
        <w:rPr>
          <w:szCs w:val="24"/>
        </w:rPr>
      </w:pPr>
    </w:p>
    <w:p w14:paraId="7173B5EB" w14:textId="77777777" w:rsidR="005661B9" w:rsidRPr="00B86CDE" w:rsidRDefault="005661B9" w:rsidP="005661B9">
      <w:pPr>
        <w:ind w:left="142" w:firstLine="1148"/>
        <w:rPr>
          <w:szCs w:val="24"/>
        </w:rPr>
      </w:pPr>
      <w:r w:rsidRPr="00B86CDE">
        <w:rPr>
          <w:szCs w:val="24"/>
        </w:rPr>
        <w:t>2020 m. rugpjūčio 31 d. išregistruotas Rietavo Lauryno Ivinskio gimnazijos Daugėdų pradinio ugdymo skyrius.</w:t>
      </w:r>
    </w:p>
    <w:p w14:paraId="7F16FAAB" w14:textId="436B2F50" w:rsidR="005661B9" w:rsidRPr="00B86CDE" w:rsidRDefault="005661B9" w:rsidP="005661B9">
      <w:pPr>
        <w:ind w:firstLine="1296"/>
        <w:rPr>
          <w:szCs w:val="24"/>
        </w:rPr>
      </w:pPr>
      <w:r w:rsidRPr="00B86CDE">
        <w:rPr>
          <w:szCs w:val="24"/>
        </w:rPr>
        <w:t xml:space="preserve">2021 m rugsėjo 1 d. Rietavo savivaldybėje buvo 5 švietimo įstaigos: Rietavo Lauryno Ivinskio gimnazija, </w:t>
      </w:r>
      <w:r w:rsidR="006A6AB4">
        <w:rPr>
          <w:szCs w:val="24"/>
        </w:rPr>
        <w:t xml:space="preserve">Rietavo sav. </w:t>
      </w:r>
      <w:proofErr w:type="spellStart"/>
      <w:r w:rsidRPr="00B86CDE">
        <w:rPr>
          <w:szCs w:val="24"/>
        </w:rPr>
        <w:t>Tverų</w:t>
      </w:r>
      <w:proofErr w:type="spellEnd"/>
      <w:r w:rsidRPr="00B86CDE">
        <w:rPr>
          <w:szCs w:val="24"/>
        </w:rPr>
        <w:t xml:space="preserve"> gimnazija su </w:t>
      </w:r>
      <w:proofErr w:type="spellStart"/>
      <w:r w:rsidRPr="00B86CDE">
        <w:rPr>
          <w:szCs w:val="24"/>
        </w:rPr>
        <w:t>Medingėnų</w:t>
      </w:r>
      <w:proofErr w:type="spellEnd"/>
      <w:r w:rsidRPr="00B86CDE">
        <w:rPr>
          <w:szCs w:val="24"/>
        </w:rPr>
        <w:t xml:space="preserve"> skyriumi, Rietavo savivaldybės </w:t>
      </w:r>
      <w:proofErr w:type="spellStart"/>
      <w:r w:rsidRPr="00B86CDE">
        <w:rPr>
          <w:szCs w:val="24"/>
        </w:rPr>
        <w:t>Žadvainių</w:t>
      </w:r>
      <w:proofErr w:type="spellEnd"/>
      <w:r w:rsidRPr="00B86CDE">
        <w:rPr>
          <w:szCs w:val="24"/>
        </w:rPr>
        <w:t xml:space="preserve"> pagrindinė mokykla, Rietavo lopšelis</w:t>
      </w:r>
      <w:r w:rsidR="006A6AB4" w:rsidRPr="00B86CDE">
        <w:rPr>
          <w:szCs w:val="24"/>
          <w:lang w:val="en-US"/>
        </w:rPr>
        <w:t>–</w:t>
      </w:r>
      <w:r w:rsidRPr="00B86CDE">
        <w:rPr>
          <w:szCs w:val="24"/>
        </w:rPr>
        <w:t xml:space="preserve">darželis ir Rietavo Mykolo Kleopo </w:t>
      </w:r>
      <w:r w:rsidR="006A6AB4">
        <w:rPr>
          <w:szCs w:val="24"/>
        </w:rPr>
        <w:t xml:space="preserve">Oginskio </w:t>
      </w:r>
      <w:r w:rsidRPr="00B86CDE">
        <w:rPr>
          <w:szCs w:val="24"/>
        </w:rPr>
        <w:t xml:space="preserve">meno mokykla (2005 m. Savivaldybėje buvo 12 švietimo įstaigų). </w:t>
      </w:r>
    </w:p>
    <w:p w14:paraId="2F9B6D88" w14:textId="77777777" w:rsidR="005661B9" w:rsidRPr="00B86CDE" w:rsidRDefault="005661B9" w:rsidP="005661B9">
      <w:pPr>
        <w:ind w:firstLine="1296"/>
        <w:rPr>
          <w:szCs w:val="24"/>
        </w:rPr>
      </w:pPr>
      <w:r w:rsidRPr="00B86CDE">
        <w:rPr>
          <w:szCs w:val="24"/>
        </w:rPr>
        <w:t>Švietimo įstaigų pasiskirstymas pagal vykdomas formaliojo ir neformaliojo ugdymo programas:</w:t>
      </w:r>
    </w:p>
    <w:p w14:paraId="78C5B42C" w14:textId="77777777" w:rsidR="005661B9" w:rsidRPr="00B86CDE" w:rsidRDefault="005661B9" w:rsidP="005661B9">
      <w:pPr>
        <w:ind w:firstLine="1296"/>
        <w:rPr>
          <w:szCs w:val="24"/>
        </w:rPr>
      </w:pPr>
    </w:p>
    <w:p w14:paraId="539DFDE9" w14:textId="77777777" w:rsidR="005661B9" w:rsidRPr="00B86CDE" w:rsidRDefault="005661B9" w:rsidP="005661B9">
      <w:pPr>
        <w:ind w:firstLine="1296"/>
        <w:rPr>
          <w:szCs w:val="24"/>
        </w:rPr>
      </w:pPr>
    </w:p>
    <w:p w14:paraId="6F22AC48" w14:textId="77777777" w:rsidR="005661B9" w:rsidRPr="00B86CDE" w:rsidRDefault="005661B9" w:rsidP="005661B9">
      <w:pPr>
        <w:ind w:firstLine="1296"/>
        <w:rPr>
          <w:szCs w:val="24"/>
        </w:rPr>
      </w:pPr>
    </w:p>
    <w:p w14:paraId="203841CA" w14:textId="77777777" w:rsidR="005661B9" w:rsidRPr="00B86CDE" w:rsidRDefault="005661B9" w:rsidP="005661B9">
      <w:pPr>
        <w:ind w:firstLine="1296"/>
        <w:rPr>
          <w:szCs w:val="24"/>
        </w:rPr>
      </w:pPr>
    </w:p>
    <w:p w14:paraId="2940B122" w14:textId="0512C582" w:rsidR="005661B9" w:rsidRDefault="005661B9" w:rsidP="005661B9">
      <w:pPr>
        <w:ind w:firstLine="1296"/>
        <w:rPr>
          <w:szCs w:val="24"/>
        </w:rPr>
      </w:pPr>
    </w:p>
    <w:p w14:paraId="2225E65C" w14:textId="77777777" w:rsidR="002E2DA3" w:rsidRDefault="002E2DA3" w:rsidP="002E2DA3">
      <w:pPr>
        <w:ind w:left="144" w:firstLine="1296"/>
        <w:rPr>
          <w:i/>
          <w:iCs/>
          <w:sz w:val="20"/>
        </w:rPr>
      </w:pPr>
    </w:p>
    <w:p w14:paraId="31D83B85" w14:textId="74880B49" w:rsidR="005661B9" w:rsidRPr="00B86CDE" w:rsidRDefault="005661B9" w:rsidP="002E2DA3">
      <w:pPr>
        <w:ind w:left="864" w:firstLine="576"/>
        <w:rPr>
          <w:szCs w:val="24"/>
        </w:rPr>
      </w:pPr>
      <w:r w:rsidRPr="00B86CDE">
        <w:rPr>
          <w:i/>
          <w:iCs/>
          <w:sz w:val="20"/>
        </w:rPr>
        <w:lastRenderedPageBreak/>
        <w:t>1 pav. Švietimo įstaigos pagal ugdymo programas.</w:t>
      </w:r>
    </w:p>
    <w:p w14:paraId="4F7032CF" w14:textId="77777777" w:rsidR="005661B9" w:rsidRPr="00B86CDE" w:rsidRDefault="005661B9" w:rsidP="005661B9">
      <w:pPr>
        <w:ind w:firstLine="1296"/>
        <w:jc w:val="center"/>
        <w:rPr>
          <w:szCs w:val="24"/>
        </w:rPr>
      </w:pPr>
      <w:r w:rsidRPr="00B86CDE">
        <w:rPr>
          <w:noProof/>
          <w:szCs w:val="24"/>
        </w:rPr>
        <w:drawing>
          <wp:inline distT="0" distB="0" distL="0" distR="0" wp14:anchorId="6F25817C" wp14:editId="0CE564FE">
            <wp:extent cx="4836285" cy="1886409"/>
            <wp:effectExtent l="0" t="0" r="254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5A12B5" w14:textId="409D7135" w:rsidR="005661B9" w:rsidRPr="00B86CDE" w:rsidRDefault="005661B9" w:rsidP="005661B9">
      <w:pPr>
        <w:tabs>
          <w:tab w:val="left" w:pos="709"/>
        </w:tabs>
        <w:ind w:firstLine="142"/>
        <w:rPr>
          <w:i/>
          <w:iCs/>
          <w:sz w:val="20"/>
        </w:rPr>
      </w:pPr>
      <w:r w:rsidRPr="00B86CDE">
        <w:rPr>
          <w:i/>
          <w:iCs/>
          <w:sz w:val="20"/>
        </w:rPr>
        <w:tab/>
      </w:r>
      <w:r w:rsidR="002E2DA3">
        <w:rPr>
          <w:i/>
          <w:iCs/>
          <w:sz w:val="20"/>
        </w:rPr>
        <w:tab/>
      </w:r>
      <w:r w:rsidRPr="00B86CDE">
        <w:rPr>
          <w:i/>
          <w:iCs/>
          <w:sz w:val="20"/>
        </w:rPr>
        <w:tab/>
        <w:t>Duomenų šaltinis: Švietimo valdymo informacinė sistema (ŠVIS), Švietimo, kultūros ir sporto skyrius</w:t>
      </w:r>
    </w:p>
    <w:p w14:paraId="008C65A0" w14:textId="77777777" w:rsidR="005661B9" w:rsidRPr="00B86CDE" w:rsidRDefault="005661B9" w:rsidP="005661B9">
      <w:pPr>
        <w:ind w:firstLine="1296"/>
        <w:rPr>
          <w:szCs w:val="24"/>
        </w:rPr>
      </w:pPr>
    </w:p>
    <w:p w14:paraId="2523639F" w14:textId="77777777" w:rsidR="005661B9" w:rsidRPr="00B86CDE" w:rsidRDefault="005661B9" w:rsidP="005661B9">
      <w:pPr>
        <w:tabs>
          <w:tab w:val="left" w:pos="1276"/>
          <w:tab w:val="left" w:pos="1560"/>
          <w:tab w:val="left" w:pos="1843"/>
          <w:tab w:val="left" w:pos="1985"/>
          <w:tab w:val="left" w:pos="2552"/>
        </w:tabs>
        <w:rPr>
          <w:szCs w:val="24"/>
        </w:rPr>
      </w:pPr>
      <w:r w:rsidRPr="00B86CDE">
        <w:rPr>
          <w:szCs w:val="24"/>
        </w:rPr>
        <w:tab/>
        <w:t>1.1.2. Vežamų į bendrojo ugdymo mokyklas mokinių skaičius ir dalis (%), lyginant su bendru mokinių skaičiumi:</w:t>
      </w:r>
    </w:p>
    <w:p w14:paraId="59B1A2F4" w14:textId="77777777" w:rsidR="005661B9" w:rsidRPr="00B86CDE" w:rsidRDefault="005661B9" w:rsidP="005661B9">
      <w:pPr>
        <w:tabs>
          <w:tab w:val="left" w:pos="709"/>
          <w:tab w:val="left" w:pos="851"/>
          <w:tab w:val="left" w:pos="993"/>
        </w:tabs>
        <w:rPr>
          <w:i/>
          <w:iCs/>
          <w:sz w:val="20"/>
        </w:rPr>
      </w:pPr>
    </w:p>
    <w:p w14:paraId="0EC547F8" w14:textId="77777777" w:rsidR="005661B9" w:rsidRPr="00B86CDE" w:rsidRDefault="005661B9" w:rsidP="005E30E8">
      <w:pPr>
        <w:tabs>
          <w:tab w:val="left" w:pos="709"/>
          <w:tab w:val="left" w:pos="851"/>
          <w:tab w:val="left" w:pos="993"/>
        </w:tabs>
        <w:ind w:firstLine="0"/>
        <w:rPr>
          <w:i/>
          <w:iCs/>
          <w:sz w:val="20"/>
        </w:rPr>
      </w:pPr>
      <w:r w:rsidRPr="00B86CDE">
        <w:rPr>
          <w:i/>
          <w:iCs/>
          <w:sz w:val="20"/>
        </w:rPr>
        <w:t>2 lentelė. Mokinių pavėžėjimas.</w:t>
      </w:r>
    </w:p>
    <w:tbl>
      <w:tblPr>
        <w:tblStyle w:val="1tinkleliolentelviesi3parykinimas"/>
        <w:tblW w:w="0" w:type="auto"/>
        <w:shd w:val="clear" w:color="auto" w:fill="F2F2F2" w:themeFill="background1" w:themeFillShade="F2"/>
        <w:tblLook w:val="04A0" w:firstRow="1" w:lastRow="0" w:firstColumn="1" w:lastColumn="0" w:noHBand="0" w:noVBand="1"/>
      </w:tblPr>
      <w:tblGrid>
        <w:gridCol w:w="1897"/>
        <w:gridCol w:w="1432"/>
        <w:gridCol w:w="1433"/>
        <w:gridCol w:w="1433"/>
        <w:gridCol w:w="1433"/>
        <w:gridCol w:w="1433"/>
      </w:tblGrid>
      <w:tr w:rsidR="005661B9" w:rsidRPr="00B86CDE" w14:paraId="058F4959" w14:textId="77777777" w:rsidTr="007C0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41669E4E" w14:textId="77777777" w:rsidR="005661B9" w:rsidRPr="00B86CDE" w:rsidRDefault="005661B9" w:rsidP="007C0929">
            <w:pPr>
              <w:rPr>
                <w:rFonts w:ascii="Times New Roman" w:hAnsi="Times New Roman" w:cs="Times New Roman"/>
                <w:szCs w:val="24"/>
              </w:rPr>
            </w:pPr>
          </w:p>
        </w:tc>
        <w:tc>
          <w:tcPr>
            <w:tcW w:w="1432" w:type="dxa"/>
            <w:shd w:val="clear" w:color="auto" w:fill="F2F2F2" w:themeFill="background1" w:themeFillShade="F2"/>
          </w:tcPr>
          <w:p w14:paraId="18D3EC6E" w14:textId="77777777" w:rsidR="005661B9" w:rsidRPr="00B86CDE" w:rsidRDefault="005661B9" w:rsidP="002E2DA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2017 m.</w:t>
            </w:r>
          </w:p>
        </w:tc>
        <w:tc>
          <w:tcPr>
            <w:tcW w:w="1433" w:type="dxa"/>
            <w:shd w:val="clear" w:color="auto" w:fill="F2F2F2" w:themeFill="background1" w:themeFillShade="F2"/>
          </w:tcPr>
          <w:p w14:paraId="1522067D" w14:textId="77777777" w:rsidR="005661B9" w:rsidRPr="00B86CDE" w:rsidRDefault="005661B9" w:rsidP="002E2DA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2018 m.</w:t>
            </w:r>
          </w:p>
        </w:tc>
        <w:tc>
          <w:tcPr>
            <w:tcW w:w="1433" w:type="dxa"/>
            <w:shd w:val="clear" w:color="auto" w:fill="F2F2F2" w:themeFill="background1" w:themeFillShade="F2"/>
          </w:tcPr>
          <w:p w14:paraId="555FAAAC" w14:textId="77777777" w:rsidR="005661B9" w:rsidRPr="00B86CDE" w:rsidRDefault="005661B9" w:rsidP="002E2DA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2019 m. </w:t>
            </w:r>
          </w:p>
        </w:tc>
        <w:tc>
          <w:tcPr>
            <w:tcW w:w="1433" w:type="dxa"/>
            <w:shd w:val="clear" w:color="auto" w:fill="F2F2F2" w:themeFill="background1" w:themeFillShade="F2"/>
          </w:tcPr>
          <w:p w14:paraId="52236A57" w14:textId="77777777" w:rsidR="005661B9" w:rsidRPr="00B86CDE" w:rsidRDefault="005661B9" w:rsidP="002E2DA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2020 m. </w:t>
            </w:r>
          </w:p>
        </w:tc>
        <w:tc>
          <w:tcPr>
            <w:tcW w:w="1433" w:type="dxa"/>
            <w:shd w:val="clear" w:color="auto" w:fill="F2F2F2" w:themeFill="background1" w:themeFillShade="F2"/>
          </w:tcPr>
          <w:p w14:paraId="33B36DFD" w14:textId="77777777" w:rsidR="005661B9" w:rsidRPr="00B86CDE" w:rsidRDefault="005661B9" w:rsidP="002E2DA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2021 m.</w:t>
            </w:r>
          </w:p>
        </w:tc>
      </w:tr>
      <w:tr w:rsidR="005661B9" w:rsidRPr="00B86CDE" w14:paraId="42DA72E8"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6CE0FDF1" w14:textId="6458B28E"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Priešmokyklinio</w:t>
            </w:r>
            <w:r w:rsidR="002E2DA3">
              <w:rPr>
                <w:rFonts w:ascii="Times New Roman" w:hAnsi="Times New Roman" w:cs="Times New Roman"/>
                <w:szCs w:val="24"/>
              </w:rPr>
              <w:t xml:space="preserve"> u</w:t>
            </w:r>
            <w:r w:rsidRPr="00B86CDE">
              <w:rPr>
                <w:rFonts w:ascii="Times New Roman" w:hAnsi="Times New Roman" w:cs="Times New Roman"/>
                <w:szCs w:val="24"/>
              </w:rPr>
              <w:t>gdymo grupės</w:t>
            </w:r>
          </w:p>
        </w:tc>
        <w:tc>
          <w:tcPr>
            <w:tcW w:w="1432" w:type="dxa"/>
            <w:shd w:val="clear" w:color="auto" w:fill="F2F2F2" w:themeFill="background1" w:themeFillShade="F2"/>
          </w:tcPr>
          <w:p w14:paraId="0E7AE6D6"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16/43,2 </w:t>
            </w:r>
            <w:r w:rsidRPr="00B86CDE">
              <w:rPr>
                <w:rFonts w:ascii="Times New Roman" w:hAnsi="Times New Roman" w:cs="Times New Roman"/>
                <w:szCs w:val="24"/>
                <w:lang w:val="en-US"/>
              </w:rPr>
              <w:t>%</w:t>
            </w:r>
          </w:p>
        </w:tc>
        <w:tc>
          <w:tcPr>
            <w:tcW w:w="1433" w:type="dxa"/>
            <w:shd w:val="clear" w:color="auto" w:fill="F2F2F2" w:themeFill="background1" w:themeFillShade="F2"/>
          </w:tcPr>
          <w:p w14:paraId="1BF662F5"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21/51,2 </w:t>
            </w:r>
            <w:r w:rsidRPr="00B86CDE">
              <w:rPr>
                <w:rFonts w:ascii="Times New Roman" w:hAnsi="Times New Roman" w:cs="Times New Roman"/>
                <w:szCs w:val="24"/>
                <w:lang w:val="en-US"/>
              </w:rPr>
              <w:t>%</w:t>
            </w:r>
          </w:p>
        </w:tc>
        <w:tc>
          <w:tcPr>
            <w:tcW w:w="1433" w:type="dxa"/>
            <w:shd w:val="clear" w:color="auto" w:fill="F2F2F2" w:themeFill="background1" w:themeFillShade="F2"/>
          </w:tcPr>
          <w:p w14:paraId="563F01DB"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14/33,3 </w:t>
            </w:r>
            <w:r w:rsidRPr="00B86CDE">
              <w:rPr>
                <w:rFonts w:ascii="Times New Roman" w:hAnsi="Times New Roman" w:cs="Times New Roman"/>
                <w:szCs w:val="24"/>
                <w:lang w:val="en-US"/>
              </w:rPr>
              <w:t>%</w:t>
            </w:r>
          </w:p>
        </w:tc>
        <w:tc>
          <w:tcPr>
            <w:tcW w:w="1433" w:type="dxa"/>
            <w:shd w:val="clear" w:color="auto" w:fill="F2F2F2" w:themeFill="background1" w:themeFillShade="F2"/>
          </w:tcPr>
          <w:p w14:paraId="4A3718E2"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10/28,6 </w:t>
            </w:r>
            <w:r w:rsidRPr="00B86CDE">
              <w:rPr>
                <w:rFonts w:ascii="Times New Roman" w:hAnsi="Times New Roman" w:cs="Times New Roman"/>
                <w:szCs w:val="24"/>
                <w:lang w:val="en-US"/>
              </w:rPr>
              <w:t>%</w:t>
            </w:r>
          </w:p>
        </w:tc>
        <w:tc>
          <w:tcPr>
            <w:tcW w:w="1433" w:type="dxa"/>
            <w:shd w:val="clear" w:color="auto" w:fill="F2F2F2" w:themeFill="background1" w:themeFillShade="F2"/>
          </w:tcPr>
          <w:p w14:paraId="3EC26646"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4/5,8 </w:t>
            </w:r>
            <w:r w:rsidRPr="00B86CDE">
              <w:rPr>
                <w:rFonts w:ascii="Times New Roman" w:hAnsi="Times New Roman" w:cs="Times New Roman"/>
                <w:szCs w:val="24"/>
                <w:lang w:val="en-US"/>
              </w:rPr>
              <w:t>%</w:t>
            </w:r>
          </w:p>
        </w:tc>
      </w:tr>
      <w:tr w:rsidR="005661B9" w:rsidRPr="00B86CDE" w14:paraId="47BFB725"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51770233" w14:textId="1ACA4286"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1</w:t>
            </w:r>
            <w:r w:rsidR="002E2DA3" w:rsidRPr="00B86CDE">
              <w:rPr>
                <w:rFonts w:ascii="Times New Roman" w:hAnsi="Times New Roman" w:cs="Times New Roman"/>
                <w:szCs w:val="24"/>
                <w:lang w:val="en-US"/>
              </w:rPr>
              <w:t xml:space="preserve">– </w:t>
            </w:r>
            <w:r w:rsidRPr="00B86CDE">
              <w:rPr>
                <w:rFonts w:ascii="Times New Roman" w:hAnsi="Times New Roman" w:cs="Times New Roman"/>
                <w:szCs w:val="24"/>
              </w:rPr>
              <w:t>4 kl.</w:t>
            </w:r>
          </w:p>
        </w:tc>
        <w:tc>
          <w:tcPr>
            <w:tcW w:w="1432" w:type="dxa"/>
            <w:shd w:val="clear" w:color="auto" w:fill="F2F2F2" w:themeFill="background1" w:themeFillShade="F2"/>
          </w:tcPr>
          <w:p w14:paraId="5D9C4926"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106/36,9 </w:t>
            </w:r>
            <w:r w:rsidRPr="00B86CDE">
              <w:rPr>
                <w:rFonts w:ascii="Times New Roman" w:hAnsi="Times New Roman" w:cs="Times New Roman"/>
                <w:szCs w:val="24"/>
                <w:lang w:val="en-US"/>
              </w:rPr>
              <w:t>%</w:t>
            </w:r>
          </w:p>
        </w:tc>
        <w:tc>
          <w:tcPr>
            <w:tcW w:w="1433" w:type="dxa"/>
            <w:shd w:val="clear" w:color="auto" w:fill="F2F2F2" w:themeFill="background1" w:themeFillShade="F2"/>
          </w:tcPr>
          <w:p w14:paraId="4FAF22DA"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98/34,9 </w:t>
            </w:r>
            <w:r w:rsidRPr="00B86CDE">
              <w:rPr>
                <w:rFonts w:ascii="Times New Roman" w:hAnsi="Times New Roman" w:cs="Times New Roman"/>
                <w:szCs w:val="24"/>
                <w:lang w:val="en-US"/>
              </w:rPr>
              <w:t>%</w:t>
            </w:r>
          </w:p>
        </w:tc>
        <w:tc>
          <w:tcPr>
            <w:tcW w:w="1433" w:type="dxa"/>
            <w:shd w:val="clear" w:color="auto" w:fill="F2F2F2" w:themeFill="background1" w:themeFillShade="F2"/>
          </w:tcPr>
          <w:p w14:paraId="0CD8DC31"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97/32,9 </w:t>
            </w:r>
            <w:r w:rsidRPr="00B86CDE">
              <w:rPr>
                <w:rFonts w:ascii="Times New Roman" w:hAnsi="Times New Roman" w:cs="Times New Roman"/>
                <w:szCs w:val="24"/>
                <w:lang w:val="en-US"/>
              </w:rPr>
              <w:t>%</w:t>
            </w:r>
          </w:p>
        </w:tc>
        <w:tc>
          <w:tcPr>
            <w:tcW w:w="1433" w:type="dxa"/>
            <w:shd w:val="clear" w:color="auto" w:fill="F2F2F2" w:themeFill="background1" w:themeFillShade="F2"/>
          </w:tcPr>
          <w:p w14:paraId="7683F2DA"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125/41,1 </w:t>
            </w:r>
            <w:r w:rsidRPr="00B86CDE">
              <w:rPr>
                <w:rFonts w:ascii="Times New Roman" w:hAnsi="Times New Roman" w:cs="Times New Roman"/>
                <w:szCs w:val="24"/>
                <w:lang w:val="en-US"/>
              </w:rPr>
              <w:t>%</w:t>
            </w:r>
          </w:p>
        </w:tc>
        <w:tc>
          <w:tcPr>
            <w:tcW w:w="1433" w:type="dxa"/>
            <w:shd w:val="clear" w:color="auto" w:fill="F2F2F2" w:themeFill="background1" w:themeFillShade="F2"/>
          </w:tcPr>
          <w:p w14:paraId="3F089818"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120/39,1 </w:t>
            </w:r>
            <w:r w:rsidRPr="00B86CDE">
              <w:rPr>
                <w:rFonts w:ascii="Times New Roman" w:hAnsi="Times New Roman" w:cs="Times New Roman"/>
                <w:szCs w:val="24"/>
                <w:lang w:val="en-US"/>
              </w:rPr>
              <w:t>%</w:t>
            </w:r>
          </w:p>
        </w:tc>
      </w:tr>
      <w:tr w:rsidR="005661B9" w:rsidRPr="00B86CDE" w14:paraId="415B311C"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20E1EBE6" w14:textId="6C78729B"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5</w:t>
            </w:r>
            <w:r w:rsidR="002E2DA3" w:rsidRPr="00B86CDE">
              <w:rPr>
                <w:rFonts w:ascii="Times New Roman" w:hAnsi="Times New Roman" w:cs="Times New Roman"/>
                <w:szCs w:val="24"/>
                <w:lang w:val="en-US"/>
              </w:rPr>
              <w:t xml:space="preserve">– </w:t>
            </w:r>
            <w:r w:rsidRPr="00B86CDE">
              <w:rPr>
                <w:rFonts w:ascii="Times New Roman" w:hAnsi="Times New Roman" w:cs="Times New Roman"/>
                <w:szCs w:val="24"/>
              </w:rPr>
              <w:t>8 kl.</w:t>
            </w:r>
          </w:p>
        </w:tc>
        <w:tc>
          <w:tcPr>
            <w:tcW w:w="1432" w:type="dxa"/>
            <w:shd w:val="clear" w:color="auto" w:fill="F2F2F2" w:themeFill="background1" w:themeFillShade="F2"/>
          </w:tcPr>
          <w:p w14:paraId="162387C9"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132/44,4 </w:t>
            </w:r>
            <w:r w:rsidRPr="00B86CDE">
              <w:rPr>
                <w:rFonts w:ascii="Times New Roman" w:hAnsi="Times New Roman" w:cs="Times New Roman"/>
                <w:szCs w:val="24"/>
                <w:lang w:val="en-US"/>
              </w:rPr>
              <w:t>%</w:t>
            </w:r>
          </w:p>
        </w:tc>
        <w:tc>
          <w:tcPr>
            <w:tcW w:w="1433" w:type="dxa"/>
            <w:shd w:val="clear" w:color="auto" w:fill="F2F2F2" w:themeFill="background1" w:themeFillShade="F2"/>
          </w:tcPr>
          <w:p w14:paraId="6C1CEA75"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148/49,2 </w:t>
            </w:r>
            <w:r w:rsidRPr="00B86CDE">
              <w:rPr>
                <w:rFonts w:ascii="Times New Roman" w:hAnsi="Times New Roman" w:cs="Times New Roman"/>
                <w:szCs w:val="24"/>
                <w:lang w:val="en-US"/>
              </w:rPr>
              <w:t>%</w:t>
            </w:r>
          </w:p>
        </w:tc>
        <w:tc>
          <w:tcPr>
            <w:tcW w:w="1433" w:type="dxa"/>
            <w:shd w:val="clear" w:color="auto" w:fill="F2F2F2" w:themeFill="background1" w:themeFillShade="F2"/>
          </w:tcPr>
          <w:p w14:paraId="2C5B6C70"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139/46,8 </w:t>
            </w:r>
            <w:r w:rsidRPr="00B86CDE">
              <w:rPr>
                <w:rFonts w:ascii="Times New Roman" w:hAnsi="Times New Roman" w:cs="Times New Roman"/>
                <w:szCs w:val="24"/>
                <w:lang w:val="en-US"/>
              </w:rPr>
              <w:t>%</w:t>
            </w:r>
          </w:p>
        </w:tc>
        <w:tc>
          <w:tcPr>
            <w:tcW w:w="1433" w:type="dxa"/>
            <w:shd w:val="clear" w:color="auto" w:fill="F2F2F2" w:themeFill="background1" w:themeFillShade="F2"/>
          </w:tcPr>
          <w:p w14:paraId="4A5BC7BF"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126/41,7 </w:t>
            </w:r>
            <w:r w:rsidRPr="00B86CDE">
              <w:rPr>
                <w:rFonts w:ascii="Times New Roman" w:hAnsi="Times New Roman" w:cs="Times New Roman"/>
                <w:szCs w:val="24"/>
                <w:lang w:val="en-US"/>
              </w:rPr>
              <w:t>%</w:t>
            </w:r>
          </w:p>
        </w:tc>
        <w:tc>
          <w:tcPr>
            <w:tcW w:w="1433" w:type="dxa"/>
            <w:shd w:val="clear" w:color="auto" w:fill="F2F2F2" w:themeFill="background1" w:themeFillShade="F2"/>
          </w:tcPr>
          <w:p w14:paraId="3E0ADA08"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125/42,8 </w:t>
            </w:r>
            <w:r w:rsidRPr="00B86CDE">
              <w:rPr>
                <w:rFonts w:ascii="Times New Roman" w:hAnsi="Times New Roman" w:cs="Times New Roman"/>
                <w:szCs w:val="24"/>
                <w:lang w:val="en-US"/>
              </w:rPr>
              <w:t>%</w:t>
            </w:r>
          </w:p>
        </w:tc>
      </w:tr>
      <w:tr w:rsidR="005661B9" w:rsidRPr="00B86CDE" w14:paraId="78245411"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6277CE98" w14:textId="2E2573DB"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9</w:t>
            </w:r>
            <w:r w:rsidR="002E2DA3" w:rsidRPr="00B86CDE">
              <w:rPr>
                <w:rFonts w:ascii="Times New Roman" w:hAnsi="Times New Roman" w:cs="Times New Roman"/>
                <w:szCs w:val="24"/>
                <w:lang w:val="en-US"/>
              </w:rPr>
              <w:t xml:space="preserve">– </w:t>
            </w:r>
            <w:r w:rsidRPr="00B86CDE">
              <w:rPr>
                <w:rFonts w:ascii="Times New Roman" w:hAnsi="Times New Roman" w:cs="Times New Roman"/>
                <w:szCs w:val="24"/>
              </w:rPr>
              <w:t>10 kl., I</w:t>
            </w:r>
            <w:r w:rsidR="002E2DA3" w:rsidRPr="00B86CDE">
              <w:rPr>
                <w:rFonts w:ascii="Times New Roman" w:hAnsi="Times New Roman" w:cs="Times New Roman"/>
                <w:szCs w:val="24"/>
                <w:lang w:val="en-US"/>
              </w:rPr>
              <w:t xml:space="preserve">– </w:t>
            </w:r>
            <w:r w:rsidRPr="00B86CDE">
              <w:rPr>
                <w:rFonts w:ascii="Times New Roman" w:hAnsi="Times New Roman" w:cs="Times New Roman"/>
                <w:szCs w:val="24"/>
              </w:rPr>
              <w:t xml:space="preserve">II </w:t>
            </w:r>
            <w:proofErr w:type="spellStart"/>
            <w:r w:rsidRPr="00B86CDE">
              <w:rPr>
                <w:rFonts w:ascii="Times New Roman" w:hAnsi="Times New Roman" w:cs="Times New Roman"/>
                <w:szCs w:val="24"/>
              </w:rPr>
              <w:t>gimn</w:t>
            </w:r>
            <w:proofErr w:type="spellEnd"/>
            <w:r w:rsidRPr="00B86CDE">
              <w:rPr>
                <w:rFonts w:ascii="Times New Roman" w:hAnsi="Times New Roman" w:cs="Times New Roman"/>
                <w:szCs w:val="24"/>
              </w:rPr>
              <w:t>. kl.</w:t>
            </w:r>
          </w:p>
        </w:tc>
        <w:tc>
          <w:tcPr>
            <w:tcW w:w="1432" w:type="dxa"/>
            <w:shd w:val="clear" w:color="auto" w:fill="F2F2F2" w:themeFill="background1" w:themeFillShade="F2"/>
          </w:tcPr>
          <w:p w14:paraId="293D8BBD"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72/46,5 </w:t>
            </w:r>
            <w:r w:rsidRPr="00B86CDE">
              <w:rPr>
                <w:rFonts w:ascii="Times New Roman" w:hAnsi="Times New Roman" w:cs="Times New Roman"/>
                <w:szCs w:val="24"/>
                <w:lang w:val="en-US"/>
              </w:rPr>
              <w:t>%</w:t>
            </w:r>
          </w:p>
        </w:tc>
        <w:tc>
          <w:tcPr>
            <w:tcW w:w="1433" w:type="dxa"/>
            <w:shd w:val="clear" w:color="auto" w:fill="F2F2F2" w:themeFill="background1" w:themeFillShade="F2"/>
          </w:tcPr>
          <w:p w14:paraId="3926A86E"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67/40,6 </w:t>
            </w:r>
            <w:r w:rsidRPr="00B86CDE">
              <w:rPr>
                <w:rFonts w:ascii="Times New Roman" w:hAnsi="Times New Roman" w:cs="Times New Roman"/>
                <w:szCs w:val="24"/>
                <w:lang w:val="en-US"/>
              </w:rPr>
              <w:t>%</w:t>
            </w:r>
          </w:p>
        </w:tc>
        <w:tc>
          <w:tcPr>
            <w:tcW w:w="1433" w:type="dxa"/>
            <w:shd w:val="clear" w:color="auto" w:fill="F2F2F2" w:themeFill="background1" w:themeFillShade="F2"/>
          </w:tcPr>
          <w:p w14:paraId="1B18447A"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65/44, 5 </w:t>
            </w:r>
            <w:r w:rsidRPr="00B86CDE">
              <w:rPr>
                <w:rFonts w:ascii="Times New Roman" w:hAnsi="Times New Roman" w:cs="Times New Roman"/>
                <w:szCs w:val="24"/>
                <w:lang w:val="en-US"/>
              </w:rPr>
              <w:t>%</w:t>
            </w:r>
          </w:p>
        </w:tc>
        <w:tc>
          <w:tcPr>
            <w:tcW w:w="1433" w:type="dxa"/>
            <w:shd w:val="clear" w:color="auto" w:fill="F2F2F2" w:themeFill="background1" w:themeFillShade="F2"/>
          </w:tcPr>
          <w:p w14:paraId="0D07BEDC"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67/51,1 </w:t>
            </w:r>
            <w:r w:rsidRPr="00B86CDE">
              <w:rPr>
                <w:rFonts w:ascii="Times New Roman" w:hAnsi="Times New Roman" w:cs="Times New Roman"/>
                <w:szCs w:val="24"/>
                <w:lang w:val="en-US"/>
              </w:rPr>
              <w:t>%</w:t>
            </w:r>
          </w:p>
        </w:tc>
        <w:tc>
          <w:tcPr>
            <w:tcW w:w="1433" w:type="dxa"/>
            <w:shd w:val="clear" w:color="auto" w:fill="F2F2F2" w:themeFill="background1" w:themeFillShade="F2"/>
          </w:tcPr>
          <w:p w14:paraId="7D31BCC9"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64/48,5 </w:t>
            </w:r>
            <w:r w:rsidRPr="00B86CDE">
              <w:rPr>
                <w:rFonts w:ascii="Times New Roman" w:hAnsi="Times New Roman" w:cs="Times New Roman"/>
                <w:szCs w:val="24"/>
                <w:lang w:val="en-US"/>
              </w:rPr>
              <w:t>%</w:t>
            </w:r>
          </w:p>
        </w:tc>
      </w:tr>
      <w:tr w:rsidR="005661B9" w:rsidRPr="00B86CDE" w14:paraId="54279A0F"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24BA037E" w14:textId="1FBDA60C"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III</w:t>
            </w:r>
            <w:r w:rsidR="002E2DA3" w:rsidRPr="00B86CDE">
              <w:rPr>
                <w:rFonts w:ascii="Times New Roman" w:hAnsi="Times New Roman" w:cs="Times New Roman"/>
                <w:szCs w:val="24"/>
                <w:lang w:val="en-US"/>
              </w:rPr>
              <w:t xml:space="preserve">– </w:t>
            </w:r>
            <w:r w:rsidRPr="00B86CDE">
              <w:rPr>
                <w:rFonts w:ascii="Times New Roman" w:hAnsi="Times New Roman" w:cs="Times New Roman"/>
                <w:szCs w:val="24"/>
              </w:rPr>
              <w:t xml:space="preserve">IV </w:t>
            </w:r>
            <w:proofErr w:type="spellStart"/>
            <w:r w:rsidRPr="00B86CDE">
              <w:rPr>
                <w:rFonts w:ascii="Times New Roman" w:hAnsi="Times New Roman" w:cs="Times New Roman"/>
                <w:szCs w:val="24"/>
              </w:rPr>
              <w:t>gimn</w:t>
            </w:r>
            <w:proofErr w:type="spellEnd"/>
            <w:r w:rsidRPr="00B86CDE">
              <w:rPr>
                <w:rFonts w:ascii="Times New Roman" w:hAnsi="Times New Roman" w:cs="Times New Roman"/>
                <w:szCs w:val="24"/>
              </w:rPr>
              <w:t xml:space="preserve">. kl. </w:t>
            </w:r>
          </w:p>
        </w:tc>
        <w:tc>
          <w:tcPr>
            <w:tcW w:w="1432" w:type="dxa"/>
            <w:shd w:val="clear" w:color="auto" w:fill="F2F2F2" w:themeFill="background1" w:themeFillShade="F2"/>
          </w:tcPr>
          <w:p w14:paraId="0F24C13B"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52/40,9 </w:t>
            </w:r>
            <w:r w:rsidRPr="00B86CDE">
              <w:rPr>
                <w:rFonts w:ascii="Times New Roman" w:hAnsi="Times New Roman" w:cs="Times New Roman"/>
                <w:szCs w:val="24"/>
                <w:lang w:val="en-US"/>
              </w:rPr>
              <w:t>%</w:t>
            </w:r>
          </w:p>
        </w:tc>
        <w:tc>
          <w:tcPr>
            <w:tcW w:w="1433" w:type="dxa"/>
            <w:shd w:val="clear" w:color="auto" w:fill="F2F2F2" w:themeFill="background1" w:themeFillShade="F2"/>
          </w:tcPr>
          <w:p w14:paraId="1015C0B7"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42/40,7 </w:t>
            </w:r>
            <w:r w:rsidRPr="00B86CDE">
              <w:rPr>
                <w:rFonts w:ascii="Times New Roman" w:hAnsi="Times New Roman" w:cs="Times New Roman"/>
                <w:szCs w:val="24"/>
                <w:lang w:val="en-US"/>
              </w:rPr>
              <w:t>%</w:t>
            </w:r>
          </w:p>
        </w:tc>
        <w:tc>
          <w:tcPr>
            <w:tcW w:w="1433" w:type="dxa"/>
            <w:shd w:val="clear" w:color="auto" w:fill="F2F2F2" w:themeFill="background1" w:themeFillShade="F2"/>
          </w:tcPr>
          <w:p w14:paraId="2D8EDC83"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32/35,2 </w:t>
            </w:r>
            <w:r w:rsidRPr="00B86CDE">
              <w:rPr>
                <w:rFonts w:ascii="Times New Roman" w:hAnsi="Times New Roman" w:cs="Times New Roman"/>
                <w:szCs w:val="24"/>
                <w:lang w:val="en-US"/>
              </w:rPr>
              <w:t>%</w:t>
            </w:r>
          </w:p>
        </w:tc>
        <w:tc>
          <w:tcPr>
            <w:tcW w:w="1433" w:type="dxa"/>
            <w:shd w:val="clear" w:color="auto" w:fill="F2F2F2" w:themeFill="background1" w:themeFillShade="F2"/>
          </w:tcPr>
          <w:p w14:paraId="5CAE51A0"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32/31,1 </w:t>
            </w:r>
            <w:r w:rsidRPr="00B86CDE">
              <w:rPr>
                <w:rFonts w:ascii="Times New Roman" w:hAnsi="Times New Roman" w:cs="Times New Roman"/>
                <w:szCs w:val="24"/>
                <w:lang w:val="en-US"/>
              </w:rPr>
              <w:t>%</w:t>
            </w:r>
          </w:p>
        </w:tc>
        <w:tc>
          <w:tcPr>
            <w:tcW w:w="1433" w:type="dxa"/>
            <w:shd w:val="clear" w:color="auto" w:fill="F2F2F2" w:themeFill="background1" w:themeFillShade="F2"/>
          </w:tcPr>
          <w:p w14:paraId="267E3E45"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37/36,3 </w:t>
            </w:r>
            <w:r w:rsidRPr="00B86CDE">
              <w:rPr>
                <w:rFonts w:ascii="Times New Roman" w:hAnsi="Times New Roman" w:cs="Times New Roman"/>
                <w:szCs w:val="24"/>
                <w:lang w:val="en-US"/>
              </w:rPr>
              <w:t>%</w:t>
            </w:r>
          </w:p>
        </w:tc>
      </w:tr>
      <w:tr w:rsidR="005661B9" w:rsidRPr="00B86CDE" w14:paraId="3C10B70B"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0E4E05BF" w14:textId="4997D1BB"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Iš viso</w:t>
            </w:r>
          </w:p>
        </w:tc>
        <w:tc>
          <w:tcPr>
            <w:tcW w:w="1432" w:type="dxa"/>
            <w:shd w:val="clear" w:color="auto" w:fill="F2F2F2" w:themeFill="background1" w:themeFillShade="F2"/>
          </w:tcPr>
          <w:p w14:paraId="623F311F"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378/41,9 </w:t>
            </w:r>
            <w:r w:rsidRPr="00B86CDE">
              <w:rPr>
                <w:rFonts w:ascii="Times New Roman" w:hAnsi="Times New Roman" w:cs="Times New Roman"/>
                <w:szCs w:val="24"/>
                <w:lang w:val="en-US"/>
              </w:rPr>
              <w:t>%</w:t>
            </w:r>
          </w:p>
        </w:tc>
        <w:tc>
          <w:tcPr>
            <w:tcW w:w="1433" w:type="dxa"/>
            <w:shd w:val="clear" w:color="auto" w:fill="F2F2F2" w:themeFill="background1" w:themeFillShade="F2"/>
          </w:tcPr>
          <w:p w14:paraId="2D4C7011"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376/42,2 </w:t>
            </w:r>
            <w:r w:rsidRPr="00B86CDE">
              <w:rPr>
                <w:rFonts w:ascii="Times New Roman" w:hAnsi="Times New Roman" w:cs="Times New Roman"/>
                <w:szCs w:val="24"/>
                <w:lang w:val="en-US"/>
              </w:rPr>
              <w:t>%</w:t>
            </w:r>
          </w:p>
        </w:tc>
        <w:tc>
          <w:tcPr>
            <w:tcW w:w="1433" w:type="dxa"/>
            <w:shd w:val="clear" w:color="auto" w:fill="F2F2F2" w:themeFill="background1" w:themeFillShade="F2"/>
          </w:tcPr>
          <w:p w14:paraId="6874150A"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347/39,8 </w:t>
            </w:r>
            <w:r w:rsidRPr="00B86CDE">
              <w:rPr>
                <w:rFonts w:ascii="Times New Roman" w:hAnsi="Times New Roman" w:cs="Times New Roman"/>
                <w:szCs w:val="24"/>
                <w:lang w:val="en-US"/>
              </w:rPr>
              <w:t>%</w:t>
            </w:r>
          </w:p>
        </w:tc>
        <w:tc>
          <w:tcPr>
            <w:tcW w:w="1433" w:type="dxa"/>
            <w:shd w:val="clear" w:color="auto" w:fill="F2F2F2" w:themeFill="background1" w:themeFillShade="F2"/>
          </w:tcPr>
          <w:p w14:paraId="48580ACE"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360/41,1 </w:t>
            </w:r>
            <w:r w:rsidRPr="00B86CDE">
              <w:rPr>
                <w:rFonts w:ascii="Times New Roman" w:hAnsi="Times New Roman" w:cs="Times New Roman"/>
                <w:szCs w:val="24"/>
                <w:lang w:val="en-US"/>
              </w:rPr>
              <w:t>%</w:t>
            </w:r>
          </w:p>
        </w:tc>
        <w:tc>
          <w:tcPr>
            <w:tcW w:w="1433" w:type="dxa"/>
            <w:shd w:val="clear" w:color="auto" w:fill="F2F2F2" w:themeFill="background1" w:themeFillShade="F2"/>
          </w:tcPr>
          <w:p w14:paraId="74A3696F"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350/38,8 </w:t>
            </w:r>
            <w:r w:rsidRPr="00B86CDE">
              <w:rPr>
                <w:rFonts w:ascii="Times New Roman" w:hAnsi="Times New Roman" w:cs="Times New Roman"/>
                <w:szCs w:val="24"/>
                <w:lang w:val="en-US"/>
              </w:rPr>
              <w:t>%</w:t>
            </w:r>
          </w:p>
        </w:tc>
      </w:tr>
      <w:tr w:rsidR="005661B9" w:rsidRPr="00B86CDE" w14:paraId="50FF59B3" w14:textId="77777777" w:rsidTr="007C0929">
        <w:tc>
          <w:tcPr>
            <w:cnfStyle w:val="001000000000" w:firstRow="0" w:lastRow="0" w:firstColumn="1" w:lastColumn="0" w:oddVBand="0" w:evenVBand="0" w:oddHBand="0" w:evenHBand="0" w:firstRowFirstColumn="0" w:firstRowLastColumn="0" w:lastRowFirstColumn="0" w:lastRowLastColumn="0"/>
            <w:tcW w:w="1897" w:type="dxa"/>
            <w:shd w:val="clear" w:color="auto" w:fill="F2F2F2" w:themeFill="background1" w:themeFillShade="F2"/>
          </w:tcPr>
          <w:p w14:paraId="684AF43D" w14:textId="6055D5B0" w:rsidR="005661B9" w:rsidRPr="00B86CDE" w:rsidRDefault="005661B9" w:rsidP="002E2DA3">
            <w:pPr>
              <w:ind w:firstLine="0"/>
              <w:rPr>
                <w:rFonts w:ascii="Times New Roman" w:hAnsi="Times New Roman" w:cs="Times New Roman"/>
                <w:szCs w:val="24"/>
              </w:rPr>
            </w:pPr>
            <w:r w:rsidRPr="00B86CDE">
              <w:rPr>
                <w:rFonts w:ascii="Times New Roman" w:hAnsi="Times New Roman" w:cs="Times New Roman"/>
                <w:szCs w:val="24"/>
              </w:rPr>
              <w:t>Mokinių</w:t>
            </w:r>
            <w:r w:rsidR="002E2DA3">
              <w:rPr>
                <w:rFonts w:ascii="Times New Roman" w:hAnsi="Times New Roman" w:cs="Times New Roman"/>
                <w:szCs w:val="24"/>
              </w:rPr>
              <w:t>,</w:t>
            </w:r>
            <w:r w:rsidRPr="00B86CDE">
              <w:rPr>
                <w:rFonts w:ascii="Times New Roman" w:hAnsi="Times New Roman" w:cs="Times New Roman"/>
                <w:szCs w:val="24"/>
              </w:rPr>
              <w:t xml:space="preserve"> turinčių specialiųjų ugdymosi poreikių</w:t>
            </w:r>
          </w:p>
        </w:tc>
        <w:tc>
          <w:tcPr>
            <w:tcW w:w="1432" w:type="dxa"/>
            <w:shd w:val="clear" w:color="auto" w:fill="F2F2F2" w:themeFill="background1" w:themeFillShade="F2"/>
          </w:tcPr>
          <w:p w14:paraId="1E88C0CC"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43/40,6 </w:t>
            </w:r>
            <w:r w:rsidRPr="00B86CDE">
              <w:rPr>
                <w:rFonts w:ascii="Times New Roman" w:hAnsi="Times New Roman" w:cs="Times New Roman"/>
                <w:szCs w:val="24"/>
                <w:lang w:val="en-US"/>
              </w:rPr>
              <w:t>%</w:t>
            </w:r>
          </w:p>
        </w:tc>
        <w:tc>
          <w:tcPr>
            <w:tcW w:w="1433" w:type="dxa"/>
            <w:shd w:val="clear" w:color="auto" w:fill="F2F2F2" w:themeFill="background1" w:themeFillShade="F2"/>
          </w:tcPr>
          <w:p w14:paraId="7F591684"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57/51,4 </w:t>
            </w:r>
            <w:r w:rsidRPr="00B86CDE">
              <w:rPr>
                <w:rFonts w:ascii="Times New Roman" w:hAnsi="Times New Roman" w:cs="Times New Roman"/>
                <w:szCs w:val="24"/>
                <w:lang w:val="en-US"/>
              </w:rPr>
              <w:t>%</w:t>
            </w:r>
          </w:p>
        </w:tc>
        <w:tc>
          <w:tcPr>
            <w:tcW w:w="1433" w:type="dxa"/>
            <w:shd w:val="clear" w:color="auto" w:fill="F2F2F2" w:themeFill="background1" w:themeFillShade="F2"/>
          </w:tcPr>
          <w:p w14:paraId="17C1BFF0"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58/46,4 </w:t>
            </w:r>
            <w:r w:rsidRPr="00B86CDE">
              <w:rPr>
                <w:rFonts w:ascii="Times New Roman" w:hAnsi="Times New Roman" w:cs="Times New Roman"/>
                <w:szCs w:val="24"/>
                <w:lang w:val="en-US"/>
              </w:rPr>
              <w:t>%</w:t>
            </w:r>
          </w:p>
        </w:tc>
        <w:tc>
          <w:tcPr>
            <w:tcW w:w="1433" w:type="dxa"/>
            <w:shd w:val="clear" w:color="auto" w:fill="F2F2F2" w:themeFill="background1" w:themeFillShade="F2"/>
          </w:tcPr>
          <w:p w14:paraId="7EED28EF"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65/48,5 </w:t>
            </w:r>
            <w:r w:rsidRPr="00B86CDE">
              <w:rPr>
                <w:rFonts w:ascii="Times New Roman" w:hAnsi="Times New Roman" w:cs="Times New Roman"/>
                <w:szCs w:val="24"/>
                <w:lang w:val="en-US"/>
              </w:rPr>
              <w:t>%</w:t>
            </w:r>
          </w:p>
        </w:tc>
        <w:tc>
          <w:tcPr>
            <w:tcW w:w="1433" w:type="dxa"/>
            <w:shd w:val="clear" w:color="auto" w:fill="F2F2F2" w:themeFill="background1" w:themeFillShade="F2"/>
          </w:tcPr>
          <w:p w14:paraId="6B48555A" w14:textId="77777777" w:rsidR="005661B9" w:rsidRPr="00B86CDE" w:rsidRDefault="005661B9" w:rsidP="002E2DA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60/45,1 </w:t>
            </w:r>
            <w:r w:rsidRPr="00B86CDE">
              <w:rPr>
                <w:rFonts w:ascii="Times New Roman" w:hAnsi="Times New Roman" w:cs="Times New Roman"/>
                <w:szCs w:val="24"/>
                <w:lang w:val="en-US"/>
              </w:rPr>
              <w:t>%</w:t>
            </w:r>
          </w:p>
        </w:tc>
      </w:tr>
    </w:tbl>
    <w:p w14:paraId="6F21198B" w14:textId="77777777" w:rsidR="005661B9" w:rsidRPr="00B86CDE" w:rsidRDefault="005661B9" w:rsidP="005661B9">
      <w:pPr>
        <w:tabs>
          <w:tab w:val="left" w:pos="709"/>
        </w:tabs>
        <w:ind w:firstLine="142"/>
        <w:rPr>
          <w:i/>
          <w:iCs/>
          <w:sz w:val="20"/>
        </w:rPr>
      </w:pPr>
      <w:r w:rsidRPr="00B86CDE">
        <w:rPr>
          <w:i/>
          <w:iCs/>
          <w:sz w:val="20"/>
        </w:rPr>
        <w:t>Duomenų šaltinis: Švietimo valdymo informacinė sistema (ŠVIS), Švietimo, kultūros ir sporto skyrius</w:t>
      </w:r>
    </w:p>
    <w:p w14:paraId="63DDCA74" w14:textId="77777777" w:rsidR="005661B9" w:rsidRPr="00B86CDE" w:rsidRDefault="005661B9" w:rsidP="005661B9">
      <w:pPr>
        <w:ind w:firstLine="1296"/>
        <w:rPr>
          <w:szCs w:val="24"/>
        </w:rPr>
      </w:pPr>
    </w:p>
    <w:p w14:paraId="4EAC9FC7" w14:textId="77777777" w:rsidR="005661B9" w:rsidRPr="00B86CDE" w:rsidRDefault="005661B9" w:rsidP="005661B9">
      <w:pPr>
        <w:ind w:firstLine="1296"/>
        <w:rPr>
          <w:szCs w:val="24"/>
        </w:rPr>
      </w:pPr>
      <w:r w:rsidRPr="00B86CDE">
        <w:rPr>
          <w:szCs w:val="24"/>
        </w:rPr>
        <w:t xml:space="preserve">Ryškesnių pokyčių dėl mokinių pavėžėjimo nėra. Pavežami visi mokiniai, kurie gyvena toliau nei trys kilometrai. </w:t>
      </w:r>
    </w:p>
    <w:p w14:paraId="4F7A74C0" w14:textId="77777777" w:rsidR="005661B9" w:rsidRPr="00B86CDE" w:rsidRDefault="005661B9" w:rsidP="005661B9">
      <w:pPr>
        <w:ind w:firstLine="1296"/>
        <w:rPr>
          <w:szCs w:val="24"/>
        </w:rPr>
      </w:pPr>
    </w:p>
    <w:p w14:paraId="27DDD353" w14:textId="77777777" w:rsidR="005661B9" w:rsidRPr="00B86CDE" w:rsidRDefault="005661B9" w:rsidP="005661B9">
      <w:pPr>
        <w:ind w:firstLine="1298"/>
        <w:rPr>
          <w:szCs w:val="24"/>
        </w:rPr>
      </w:pPr>
      <w:r w:rsidRPr="00B86CDE">
        <w:rPr>
          <w:szCs w:val="24"/>
        </w:rPr>
        <w:t>1.1.3. Nemokamai maitinamų bendrojo ugdymo mokyklose mokinių skaičius ir dalis (%), lyginant su bendru besimokančiųjų skaičiumi:</w:t>
      </w:r>
    </w:p>
    <w:p w14:paraId="0400EE5F" w14:textId="77777777" w:rsidR="005661B9" w:rsidRPr="00B86CDE" w:rsidRDefault="005661B9" w:rsidP="005661B9">
      <w:pPr>
        <w:rPr>
          <w:i/>
          <w:iCs/>
          <w:sz w:val="20"/>
        </w:rPr>
      </w:pPr>
    </w:p>
    <w:p w14:paraId="32C57679" w14:textId="57F3AA36" w:rsidR="005661B9" w:rsidRPr="00B86CDE" w:rsidRDefault="005661B9" w:rsidP="005661B9">
      <w:pPr>
        <w:ind w:left="1296" w:firstLine="2"/>
        <w:rPr>
          <w:szCs w:val="24"/>
        </w:rPr>
      </w:pPr>
      <w:r w:rsidRPr="00B86CDE">
        <w:rPr>
          <w:i/>
          <w:iCs/>
          <w:sz w:val="20"/>
        </w:rPr>
        <w:t xml:space="preserve">          </w:t>
      </w:r>
      <w:r w:rsidR="002E2DA3">
        <w:rPr>
          <w:i/>
          <w:iCs/>
          <w:sz w:val="20"/>
        </w:rPr>
        <w:tab/>
      </w:r>
      <w:r w:rsidRPr="00B86CDE">
        <w:rPr>
          <w:i/>
          <w:iCs/>
          <w:sz w:val="20"/>
        </w:rPr>
        <w:t xml:space="preserve"> 2 pav. Nemokamas maitinimas.</w:t>
      </w:r>
    </w:p>
    <w:p w14:paraId="5C5ED021" w14:textId="77777777" w:rsidR="005661B9" w:rsidRPr="00B86CDE" w:rsidRDefault="005661B9" w:rsidP="005661B9">
      <w:pPr>
        <w:ind w:firstLine="851"/>
        <w:jc w:val="center"/>
        <w:rPr>
          <w:szCs w:val="24"/>
        </w:rPr>
      </w:pPr>
      <w:r w:rsidRPr="00B86CDE">
        <w:rPr>
          <w:noProof/>
        </w:rPr>
        <w:drawing>
          <wp:inline distT="0" distB="0" distL="0" distR="0" wp14:anchorId="576009F6" wp14:editId="1A6B0A38">
            <wp:extent cx="3926653" cy="1779101"/>
            <wp:effectExtent l="0" t="0" r="17145" b="12065"/>
            <wp:docPr id="4" name="Diagrama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636977" w14:textId="39D5BB53" w:rsidR="005661B9" w:rsidRPr="00B86CDE" w:rsidRDefault="005661B9" w:rsidP="005661B9">
      <w:pPr>
        <w:ind w:firstLine="1298"/>
        <w:rPr>
          <w:szCs w:val="24"/>
        </w:rPr>
      </w:pPr>
      <w:r w:rsidRPr="00B86CDE">
        <w:rPr>
          <w:i/>
          <w:iCs/>
          <w:sz w:val="20"/>
        </w:rPr>
        <w:t xml:space="preserve">         </w:t>
      </w:r>
      <w:r w:rsidR="002E2DA3">
        <w:rPr>
          <w:i/>
          <w:iCs/>
          <w:sz w:val="20"/>
        </w:rPr>
        <w:tab/>
      </w:r>
      <w:r w:rsidRPr="00B86CDE">
        <w:rPr>
          <w:i/>
          <w:iCs/>
          <w:sz w:val="20"/>
        </w:rPr>
        <w:t xml:space="preserve"> Duomenų šaltinis: Rietavo savivaldybės administracijos Socialinių reikalų ir civilinės metrikacijos skyrius, Švietimo, kultūros ir sporto skyrius</w:t>
      </w:r>
    </w:p>
    <w:p w14:paraId="4CD1CE26" w14:textId="77777777" w:rsidR="005661B9" w:rsidRPr="00B86CDE" w:rsidRDefault="005661B9" w:rsidP="005661B9">
      <w:pPr>
        <w:ind w:firstLine="1296"/>
        <w:rPr>
          <w:szCs w:val="24"/>
          <w:lang w:val="en-US"/>
        </w:rPr>
      </w:pPr>
    </w:p>
    <w:p w14:paraId="27DE726E" w14:textId="1EE144E1" w:rsidR="005661B9" w:rsidRPr="00B86CDE" w:rsidRDefault="005661B9" w:rsidP="005661B9">
      <w:pPr>
        <w:ind w:firstLine="1298"/>
        <w:rPr>
          <w:szCs w:val="24"/>
        </w:rPr>
      </w:pPr>
      <w:r w:rsidRPr="00B86CDE">
        <w:rPr>
          <w:szCs w:val="24"/>
          <w:lang w:val="en-US"/>
        </w:rPr>
        <w:lastRenderedPageBreak/>
        <w:t xml:space="preserve">2017 m. </w:t>
      </w:r>
      <w:proofErr w:type="spellStart"/>
      <w:r w:rsidRPr="00B86CDE">
        <w:rPr>
          <w:szCs w:val="24"/>
          <w:lang w:val="en-US"/>
        </w:rPr>
        <w:t>nemokamai</w:t>
      </w:r>
      <w:proofErr w:type="spellEnd"/>
      <w:r w:rsidRPr="00B86CDE">
        <w:rPr>
          <w:szCs w:val="24"/>
          <w:lang w:val="en-US"/>
        </w:rPr>
        <w:t xml:space="preserve"> </w:t>
      </w:r>
      <w:proofErr w:type="spellStart"/>
      <w:r w:rsidRPr="00B86CDE">
        <w:rPr>
          <w:szCs w:val="24"/>
          <w:lang w:val="en-US"/>
        </w:rPr>
        <w:t>maitinam</w:t>
      </w:r>
      <w:proofErr w:type="spellEnd"/>
      <w:r w:rsidRPr="00B86CDE">
        <w:rPr>
          <w:szCs w:val="24"/>
        </w:rPr>
        <w:t xml:space="preserve">ų mokinių skaičius sudarė 40,8 </w:t>
      </w:r>
      <w:r w:rsidRPr="00B86CDE">
        <w:rPr>
          <w:szCs w:val="24"/>
          <w:lang w:val="en-US"/>
        </w:rPr>
        <w:t>%</w:t>
      </w:r>
      <w:r w:rsidRPr="00B86CDE">
        <w:rPr>
          <w:szCs w:val="24"/>
        </w:rPr>
        <w:t xml:space="preserve"> visų bendrojo ugdymo mokyklose besimokančių mokinių skaičiaus dalį, įskaitant ikimokyklinį ir priešmokyklinį, </w:t>
      </w:r>
      <w:r w:rsidR="004E7BCE">
        <w:rPr>
          <w:szCs w:val="24"/>
        </w:rPr>
        <w:t xml:space="preserve">ugdymą </w:t>
      </w:r>
      <w:r w:rsidRPr="00B86CDE">
        <w:rPr>
          <w:szCs w:val="24"/>
        </w:rPr>
        <w:t xml:space="preserve">2018 m. – 34,8 </w:t>
      </w:r>
      <w:r w:rsidRPr="00B86CDE">
        <w:rPr>
          <w:szCs w:val="24"/>
          <w:lang w:val="en-US"/>
        </w:rPr>
        <w:t>%, 2019 m. – 34,1 %, 2020 m. – 44,8 %</w:t>
      </w:r>
      <w:r w:rsidR="004E7BCE">
        <w:rPr>
          <w:szCs w:val="24"/>
          <w:lang w:val="en-US"/>
        </w:rPr>
        <w:t>.</w:t>
      </w:r>
      <w:r w:rsidRPr="00B86CDE">
        <w:rPr>
          <w:szCs w:val="24"/>
          <w:lang w:val="en-US"/>
        </w:rPr>
        <w:t xml:space="preserve"> </w:t>
      </w:r>
      <w:r w:rsidR="004E7BCE">
        <w:rPr>
          <w:szCs w:val="24"/>
          <w:lang w:val="en-US"/>
        </w:rPr>
        <w:t>N</w:t>
      </w:r>
      <w:r w:rsidRPr="00B86CDE">
        <w:rPr>
          <w:szCs w:val="24"/>
          <w:lang w:val="en-US"/>
        </w:rPr>
        <w:t xml:space="preserve">uo 2020 m. </w:t>
      </w:r>
      <w:proofErr w:type="spellStart"/>
      <w:r w:rsidRPr="00B86CDE">
        <w:rPr>
          <w:szCs w:val="24"/>
          <w:lang w:val="en-US"/>
        </w:rPr>
        <w:t>rugsėjo</w:t>
      </w:r>
      <w:proofErr w:type="spellEnd"/>
      <w:r w:rsidRPr="00B86CDE">
        <w:rPr>
          <w:szCs w:val="24"/>
          <w:lang w:val="en-US"/>
        </w:rPr>
        <w:t xml:space="preserve"> 1 d. </w:t>
      </w:r>
      <w:proofErr w:type="spellStart"/>
      <w:r w:rsidRPr="00B86CDE">
        <w:rPr>
          <w:szCs w:val="24"/>
          <w:lang w:val="en-US"/>
        </w:rPr>
        <w:t>buvo</w:t>
      </w:r>
      <w:proofErr w:type="spellEnd"/>
      <w:r w:rsidRPr="00B86CDE">
        <w:rPr>
          <w:szCs w:val="24"/>
          <w:lang w:val="en-US"/>
        </w:rPr>
        <w:t xml:space="preserve"> </w:t>
      </w:r>
      <w:proofErr w:type="spellStart"/>
      <w:r w:rsidRPr="00B86CDE">
        <w:rPr>
          <w:szCs w:val="24"/>
          <w:lang w:val="en-US"/>
        </w:rPr>
        <w:t>maitinami</w:t>
      </w:r>
      <w:proofErr w:type="spellEnd"/>
      <w:r w:rsidRPr="00B86CDE">
        <w:rPr>
          <w:szCs w:val="24"/>
          <w:lang w:val="en-US"/>
        </w:rPr>
        <w:t xml:space="preserve"> </w:t>
      </w:r>
      <w:proofErr w:type="spellStart"/>
      <w:r w:rsidRPr="00B86CDE">
        <w:rPr>
          <w:szCs w:val="24"/>
          <w:lang w:val="en-US"/>
        </w:rPr>
        <w:t>visi</w:t>
      </w:r>
      <w:proofErr w:type="spellEnd"/>
      <w:r w:rsidRPr="00B86CDE">
        <w:rPr>
          <w:szCs w:val="24"/>
          <w:lang w:val="en-US"/>
        </w:rPr>
        <w:t xml:space="preserve"> </w:t>
      </w:r>
      <w:proofErr w:type="spellStart"/>
      <w:r w:rsidRPr="00B86CDE">
        <w:rPr>
          <w:szCs w:val="24"/>
          <w:lang w:val="en-US"/>
        </w:rPr>
        <w:t>priešmokyklinukai</w:t>
      </w:r>
      <w:proofErr w:type="spellEnd"/>
      <w:r w:rsidRPr="00B86CDE">
        <w:rPr>
          <w:szCs w:val="24"/>
          <w:lang w:val="en-US"/>
        </w:rPr>
        <w:t xml:space="preserve"> </w:t>
      </w:r>
      <w:proofErr w:type="spellStart"/>
      <w:r w:rsidRPr="00B86CDE">
        <w:rPr>
          <w:szCs w:val="24"/>
          <w:lang w:val="en-US"/>
        </w:rPr>
        <w:t>ir</w:t>
      </w:r>
      <w:proofErr w:type="spellEnd"/>
      <w:r w:rsidRPr="00B86CDE">
        <w:rPr>
          <w:szCs w:val="24"/>
          <w:lang w:val="en-US"/>
        </w:rPr>
        <w:t xml:space="preserve"> </w:t>
      </w:r>
      <w:proofErr w:type="spellStart"/>
      <w:r w:rsidRPr="00B86CDE">
        <w:rPr>
          <w:szCs w:val="24"/>
          <w:lang w:val="en-US"/>
        </w:rPr>
        <w:t>pirmokai</w:t>
      </w:r>
      <w:proofErr w:type="spellEnd"/>
      <w:r w:rsidRPr="00B86CDE">
        <w:rPr>
          <w:szCs w:val="24"/>
          <w:lang w:val="en-US"/>
        </w:rPr>
        <w:t xml:space="preserve">, </w:t>
      </w:r>
      <w:proofErr w:type="spellStart"/>
      <w:r w:rsidRPr="00B86CDE">
        <w:rPr>
          <w:szCs w:val="24"/>
          <w:lang w:val="en-US"/>
        </w:rPr>
        <w:t>neatsižvelgiant</w:t>
      </w:r>
      <w:proofErr w:type="spellEnd"/>
      <w:r w:rsidRPr="00B86CDE">
        <w:rPr>
          <w:szCs w:val="24"/>
          <w:lang w:val="en-US"/>
        </w:rPr>
        <w:t xml:space="preserve"> į </w:t>
      </w:r>
      <w:proofErr w:type="spellStart"/>
      <w:r w:rsidRPr="00B86CDE">
        <w:rPr>
          <w:szCs w:val="24"/>
          <w:lang w:val="en-US"/>
        </w:rPr>
        <w:t>šeimos</w:t>
      </w:r>
      <w:proofErr w:type="spellEnd"/>
      <w:r w:rsidRPr="00B86CDE">
        <w:rPr>
          <w:szCs w:val="24"/>
          <w:lang w:val="en-US"/>
        </w:rPr>
        <w:t xml:space="preserve"> pajamas. 2021 m. – 49,6 %, </w:t>
      </w:r>
      <w:proofErr w:type="spellStart"/>
      <w:r w:rsidRPr="00B86CDE">
        <w:rPr>
          <w:szCs w:val="24"/>
          <w:lang w:val="en-US"/>
        </w:rPr>
        <w:t>nuo</w:t>
      </w:r>
      <w:proofErr w:type="spellEnd"/>
      <w:r w:rsidRPr="00B86CDE">
        <w:rPr>
          <w:szCs w:val="24"/>
          <w:lang w:val="en-US"/>
        </w:rPr>
        <w:t xml:space="preserve"> 2021 m. </w:t>
      </w:r>
      <w:proofErr w:type="spellStart"/>
      <w:r w:rsidRPr="00B86CDE">
        <w:rPr>
          <w:szCs w:val="24"/>
          <w:lang w:val="en-US"/>
        </w:rPr>
        <w:t>rugsėjo</w:t>
      </w:r>
      <w:proofErr w:type="spellEnd"/>
      <w:r w:rsidRPr="00B86CDE">
        <w:rPr>
          <w:szCs w:val="24"/>
          <w:lang w:val="en-US"/>
        </w:rPr>
        <w:t xml:space="preserve"> 1 d. </w:t>
      </w:r>
      <w:proofErr w:type="spellStart"/>
      <w:r w:rsidRPr="00B86CDE">
        <w:rPr>
          <w:szCs w:val="24"/>
          <w:lang w:val="en-US"/>
        </w:rPr>
        <w:t>maitinami</w:t>
      </w:r>
      <w:proofErr w:type="spellEnd"/>
      <w:r w:rsidRPr="00B86CDE">
        <w:rPr>
          <w:szCs w:val="24"/>
          <w:lang w:val="en-US"/>
        </w:rPr>
        <w:t xml:space="preserve"> </w:t>
      </w:r>
      <w:proofErr w:type="spellStart"/>
      <w:r w:rsidRPr="00B86CDE">
        <w:rPr>
          <w:szCs w:val="24"/>
          <w:lang w:val="en-US"/>
        </w:rPr>
        <w:t>visi</w:t>
      </w:r>
      <w:proofErr w:type="spellEnd"/>
      <w:r w:rsidRPr="00B86CDE">
        <w:rPr>
          <w:szCs w:val="24"/>
          <w:lang w:val="en-US"/>
        </w:rPr>
        <w:t xml:space="preserve"> </w:t>
      </w:r>
      <w:proofErr w:type="spellStart"/>
      <w:r w:rsidRPr="00B86CDE">
        <w:rPr>
          <w:szCs w:val="24"/>
          <w:lang w:val="en-US"/>
        </w:rPr>
        <w:t>priešmokyklinukai</w:t>
      </w:r>
      <w:proofErr w:type="spellEnd"/>
      <w:r w:rsidRPr="00B86CDE">
        <w:rPr>
          <w:szCs w:val="24"/>
          <w:lang w:val="en-US"/>
        </w:rPr>
        <w:t xml:space="preserve">, </w:t>
      </w:r>
      <w:proofErr w:type="spellStart"/>
      <w:r w:rsidRPr="00B86CDE">
        <w:rPr>
          <w:szCs w:val="24"/>
          <w:lang w:val="en-US"/>
        </w:rPr>
        <w:t>pirmokai</w:t>
      </w:r>
      <w:proofErr w:type="spellEnd"/>
      <w:r w:rsidRPr="00B86CDE">
        <w:rPr>
          <w:szCs w:val="24"/>
          <w:lang w:val="en-US"/>
        </w:rPr>
        <w:t xml:space="preserve"> </w:t>
      </w:r>
      <w:proofErr w:type="spellStart"/>
      <w:r w:rsidRPr="00B86CDE">
        <w:rPr>
          <w:szCs w:val="24"/>
          <w:lang w:val="en-US"/>
        </w:rPr>
        <w:t>ir</w:t>
      </w:r>
      <w:proofErr w:type="spellEnd"/>
      <w:r w:rsidRPr="00B86CDE">
        <w:rPr>
          <w:szCs w:val="24"/>
          <w:lang w:val="en-US"/>
        </w:rPr>
        <w:t xml:space="preserve"> </w:t>
      </w:r>
      <w:proofErr w:type="spellStart"/>
      <w:r w:rsidRPr="00B86CDE">
        <w:rPr>
          <w:szCs w:val="24"/>
          <w:lang w:val="en-US"/>
        </w:rPr>
        <w:t>antrokai</w:t>
      </w:r>
      <w:proofErr w:type="spellEnd"/>
      <w:r w:rsidRPr="00B86CDE">
        <w:rPr>
          <w:szCs w:val="24"/>
          <w:lang w:val="en-US"/>
        </w:rPr>
        <w:t xml:space="preserve">, </w:t>
      </w:r>
      <w:proofErr w:type="spellStart"/>
      <w:r w:rsidRPr="00B86CDE">
        <w:rPr>
          <w:szCs w:val="24"/>
          <w:lang w:val="en-US"/>
        </w:rPr>
        <w:t>taip</w:t>
      </w:r>
      <w:proofErr w:type="spellEnd"/>
      <w:r w:rsidRPr="00B86CDE">
        <w:rPr>
          <w:szCs w:val="24"/>
          <w:lang w:val="en-US"/>
        </w:rPr>
        <w:t xml:space="preserve"> pat </w:t>
      </w:r>
      <w:proofErr w:type="spellStart"/>
      <w:r w:rsidRPr="00B86CDE">
        <w:rPr>
          <w:szCs w:val="24"/>
          <w:lang w:val="en-US"/>
        </w:rPr>
        <w:t>neatsižvelgiant</w:t>
      </w:r>
      <w:proofErr w:type="spellEnd"/>
      <w:r w:rsidRPr="00B86CDE">
        <w:rPr>
          <w:szCs w:val="24"/>
          <w:lang w:val="en-US"/>
        </w:rPr>
        <w:t xml:space="preserve"> į </w:t>
      </w:r>
      <w:proofErr w:type="spellStart"/>
      <w:r w:rsidRPr="00B86CDE">
        <w:rPr>
          <w:szCs w:val="24"/>
          <w:lang w:val="en-US"/>
        </w:rPr>
        <w:t>tėvų</w:t>
      </w:r>
      <w:proofErr w:type="spellEnd"/>
      <w:r w:rsidRPr="00B86CDE">
        <w:rPr>
          <w:szCs w:val="24"/>
          <w:lang w:val="en-US"/>
        </w:rPr>
        <w:t xml:space="preserve"> pajamas, </w:t>
      </w:r>
      <w:proofErr w:type="spellStart"/>
      <w:r w:rsidRPr="00B86CDE">
        <w:rPr>
          <w:szCs w:val="24"/>
          <w:lang w:val="en-US"/>
        </w:rPr>
        <w:t>nebent</w:t>
      </w:r>
      <w:proofErr w:type="spellEnd"/>
      <w:r w:rsidRPr="00B86CDE">
        <w:rPr>
          <w:szCs w:val="24"/>
          <w:lang w:val="en-US"/>
        </w:rPr>
        <w:t xml:space="preserve"> </w:t>
      </w:r>
      <w:proofErr w:type="spellStart"/>
      <w:r w:rsidRPr="00B86CDE">
        <w:rPr>
          <w:szCs w:val="24"/>
          <w:lang w:val="en-US"/>
        </w:rPr>
        <w:t>patys</w:t>
      </w:r>
      <w:proofErr w:type="spellEnd"/>
      <w:r w:rsidRPr="00B86CDE">
        <w:rPr>
          <w:szCs w:val="24"/>
          <w:lang w:val="en-US"/>
        </w:rPr>
        <w:t xml:space="preserve"> </w:t>
      </w:r>
      <w:proofErr w:type="spellStart"/>
      <w:r w:rsidRPr="00B86CDE">
        <w:rPr>
          <w:szCs w:val="24"/>
          <w:lang w:val="en-US"/>
        </w:rPr>
        <w:t>atsisakytų</w:t>
      </w:r>
      <w:proofErr w:type="spellEnd"/>
      <w:r w:rsidRPr="00B86CDE">
        <w:rPr>
          <w:szCs w:val="24"/>
          <w:lang w:val="en-US"/>
        </w:rPr>
        <w:t xml:space="preserve"> </w:t>
      </w:r>
      <w:proofErr w:type="spellStart"/>
      <w:r w:rsidRPr="00B86CDE">
        <w:rPr>
          <w:szCs w:val="24"/>
          <w:lang w:val="en-US"/>
        </w:rPr>
        <w:t>šios</w:t>
      </w:r>
      <w:proofErr w:type="spellEnd"/>
      <w:r w:rsidRPr="00B86CDE">
        <w:rPr>
          <w:szCs w:val="24"/>
          <w:lang w:val="en-US"/>
        </w:rPr>
        <w:t xml:space="preserve"> </w:t>
      </w:r>
      <w:proofErr w:type="spellStart"/>
      <w:r w:rsidRPr="00B86CDE">
        <w:rPr>
          <w:szCs w:val="24"/>
          <w:lang w:val="en-US"/>
        </w:rPr>
        <w:t>galimybės</w:t>
      </w:r>
      <w:proofErr w:type="spellEnd"/>
      <w:r w:rsidRPr="00B86CDE">
        <w:rPr>
          <w:szCs w:val="24"/>
          <w:lang w:val="en-US"/>
        </w:rPr>
        <w:t>.</w:t>
      </w:r>
    </w:p>
    <w:p w14:paraId="1BD8ABA6" w14:textId="77777777" w:rsidR="005661B9" w:rsidRPr="00B86CDE" w:rsidRDefault="005661B9" w:rsidP="005661B9">
      <w:pPr>
        <w:rPr>
          <w:szCs w:val="24"/>
        </w:rPr>
      </w:pPr>
    </w:p>
    <w:p w14:paraId="623DAFEE" w14:textId="77777777" w:rsidR="005661B9" w:rsidRPr="00B86CDE" w:rsidRDefault="005661B9" w:rsidP="005661B9">
      <w:pPr>
        <w:tabs>
          <w:tab w:val="left" w:pos="1276"/>
        </w:tabs>
        <w:rPr>
          <w:szCs w:val="24"/>
        </w:rPr>
      </w:pPr>
      <w:r w:rsidRPr="00B86CDE">
        <w:rPr>
          <w:szCs w:val="24"/>
        </w:rPr>
        <w:tab/>
        <w:t>1.1.4. Rietavo savivaldybėje gimusių kalendoriniais metais vaikų skaičius:</w:t>
      </w:r>
    </w:p>
    <w:p w14:paraId="7393393D" w14:textId="77777777" w:rsidR="005661B9" w:rsidRPr="00B86CDE" w:rsidRDefault="005661B9" w:rsidP="005661B9">
      <w:pPr>
        <w:ind w:firstLine="1296"/>
        <w:rPr>
          <w:szCs w:val="24"/>
        </w:rPr>
      </w:pPr>
    </w:p>
    <w:p w14:paraId="7207DC0F" w14:textId="77777777" w:rsidR="005661B9" w:rsidRPr="00B86CDE" w:rsidRDefault="005661B9" w:rsidP="00983025">
      <w:pPr>
        <w:tabs>
          <w:tab w:val="left" w:pos="709"/>
          <w:tab w:val="left" w:pos="851"/>
          <w:tab w:val="left" w:pos="993"/>
        </w:tabs>
        <w:ind w:firstLine="0"/>
        <w:rPr>
          <w:i/>
          <w:iCs/>
          <w:sz w:val="20"/>
        </w:rPr>
      </w:pPr>
      <w:bookmarkStart w:id="0" w:name="_Hlk99543218"/>
      <w:r w:rsidRPr="00B86CDE">
        <w:rPr>
          <w:i/>
          <w:iCs/>
          <w:sz w:val="20"/>
        </w:rPr>
        <w:t>3 lentelė. Gimstamumas.</w:t>
      </w:r>
    </w:p>
    <w:tbl>
      <w:tblPr>
        <w:tblStyle w:val="Lentelstinklelis"/>
        <w:tblW w:w="0" w:type="auto"/>
        <w:tblLook w:val="04A0" w:firstRow="1" w:lastRow="0" w:firstColumn="1" w:lastColumn="0" w:noHBand="0" w:noVBand="1"/>
      </w:tblPr>
      <w:tblGrid>
        <w:gridCol w:w="1684"/>
        <w:gridCol w:w="1535"/>
        <w:gridCol w:w="1535"/>
        <w:gridCol w:w="1420"/>
        <w:gridCol w:w="1421"/>
        <w:gridCol w:w="1421"/>
      </w:tblGrid>
      <w:tr w:rsidR="005661B9" w:rsidRPr="00B86CDE" w14:paraId="05D80955" w14:textId="77777777" w:rsidTr="007C0929">
        <w:tc>
          <w:tcPr>
            <w:tcW w:w="1684" w:type="dxa"/>
          </w:tcPr>
          <w:p w14:paraId="329211E1"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Seniūnijos</w:t>
            </w:r>
          </w:p>
        </w:tc>
        <w:tc>
          <w:tcPr>
            <w:tcW w:w="1535" w:type="dxa"/>
          </w:tcPr>
          <w:p w14:paraId="28C4A3E8"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 xml:space="preserve">2017 m. </w:t>
            </w:r>
          </w:p>
        </w:tc>
        <w:tc>
          <w:tcPr>
            <w:tcW w:w="1535" w:type="dxa"/>
          </w:tcPr>
          <w:p w14:paraId="1AD0B37B"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2018 m.</w:t>
            </w:r>
          </w:p>
        </w:tc>
        <w:tc>
          <w:tcPr>
            <w:tcW w:w="1420" w:type="dxa"/>
          </w:tcPr>
          <w:p w14:paraId="53823200"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2019 m.</w:t>
            </w:r>
          </w:p>
        </w:tc>
        <w:tc>
          <w:tcPr>
            <w:tcW w:w="1421" w:type="dxa"/>
          </w:tcPr>
          <w:p w14:paraId="44C50C4E"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2020 m.</w:t>
            </w:r>
          </w:p>
        </w:tc>
        <w:tc>
          <w:tcPr>
            <w:tcW w:w="1421" w:type="dxa"/>
          </w:tcPr>
          <w:p w14:paraId="5675F22A"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 xml:space="preserve">2021 m. </w:t>
            </w:r>
          </w:p>
        </w:tc>
      </w:tr>
      <w:tr w:rsidR="005661B9" w:rsidRPr="00B86CDE" w14:paraId="7B1B1E60" w14:textId="77777777" w:rsidTr="007C0929">
        <w:tc>
          <w:tcPr>
            <w:tcW w:w="1684" w:type="dxa"/>
          </w:tcPr>
          <w:p w14:paraId="4BEAADB6" w14:textId="77777777" w:rsidR="005661B9" w:rsidRPr="00B86CDE" w:rsidRDefault="005661B9" w:rsidP="007C0929">
            <w:pPr>
              <w:rPr>
                <w:rFonts w:ascii="Times New Roman" w:hAnsi="Times New Roman" w:cs="Times New Roman"/>
                <w:szCs w:val="24"/>
              </w:rPr>
            </w:pPr>
            <w:r w:rsidRPr="00B86CDE">
              <w:rPr>
                <w:rFonts w:ascii="Times New Roman" w:hAnsi="Times New Roman" w:cs="Times New Roman"/>
                <w:szCs w:val="24"/>
              </w:rPr>
              <w:t>Rietavo m.</w:t>
            </w:r>
          </w:p>
        </w:tc>
        <w:tc>
          <w:tcPr>
            <w:tcW w:w="1535" w:type="dxa"/>
          </w:tcPr>
          <w:p w14:paraId="051702ED"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22</w:t>
            </w:r>
          </w:p>
        </w:tc>
        <w:tc>
          <w:tcPr>
            <w:tcW w:w="1535" w:type="dxa"/>
          </w:tcPr>
          <w:p w14:paraId="5ED7EF79"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27</w:t>
            </w:r>
          </w:p>
        </w:tc>
        <w:tc>
          <w:tcPr>
            <w:tcW w:w="1420" w:type="dxa"/>
          </w:tcPr>
          <w:p w14:paraId="1D0AE9B3"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30</w:t>
            </w:r>
          </w:p>
        </w:tc>
        <w:tc>
          <w:tcPr>
            <w:tcW w:w="1421" w:type="dxa"/>
          </w:tcPr>
          <w:p w14:paraId="46B42B5A"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25</w:t>
            </w:r>
          </w:p>
        </w:tc>
        <w:tc>
          <w:tcPr>
            <w:tcW w:w="1421" w:type="dxa"/>
          </w:tcPr>
          <w:p w14:paraId="08F005CC"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25</w:t>
            </w:r>
          </w:p>
        </w:tc>
      </w:tr>
      <w:tr w:rsidR="005661B9" w:rsidRPr="00B86CDE" w14:paraId="2F4C1787" w14:textId="77777777" w:rsidTr="007C0929">
        <w:tc>
          <w:tcPr>
            <w:tcW w:w="1684" w:type="dxa"/>
          </w:tcPr>
          <w:p w14:paraId="5A693CB6"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Daugėdų sen.</w:t>
            </w:r>
          </w:p>
        </w:tc>
        <w:tc>
          <w:tcPr>
            <w:tcW w:w="1535" w:type="dxa"/>
          </w:tcPr>
          <w:p w14:paraId="124B0B6E"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3</w:t>
            </w:r>
          </w:p>
        </w:tc>
        <w:tc>
          <w:tcPr>
            <w:tcW w:w="1535" w:type="dxa"/>
          </w:tcPr>
          <w:p w14:paraId="6402315B"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4</w:t>
            </w:r>
          </w:p>
        </w:tc>
        <w:tc>
          <w:tcPr>
            <w:tcW w:w="1420" w:type="dxa"/>
          </w:tcPr>
          <w:p w14:paraId="432C6B51"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w:t>
            </w:r>
          </w:p>
        </w:tc>
        <w:tc>
          <w:tcPr>
            <w:tcW w:w="1421" w:type="dxa"/>
          </w:tcPr>
          <w:p w14:paraId="1A1DD48D"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3</w:t>
            </w:r>
          </w:p>
        </w:tc>
        <w:tc>
          <w:tcPr>
            <w:tcW w:w="1421" w:type="dxa"/>
          </w:tcPr>
          <w:p w14:paraId="056FDBB3"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3</w:t>
            </w:r>
          </w:p>
        </w:tc>
      </w:tr>
      <w:tr w:rsidR="005661B9" w:rsidRPr="00B86CDE" w14:paraId="09F7FCEA" w14:textId="77777777" w:rsidTr="007C0929">
        <w:tc>
          <w:tcPr>
            <w:tcW w:w="1684" w:type="dxa"/>
          </w:tcPr>
          <w:p w14:paraId="152F640C" w14:textId="77777777" w:rsidR="005661B9" w:rsidRPr="00B86CDE" w:rsidRDefault="005661B9" w:rsidP="00983025">
            <w:pPr>
              <w:ind w:firstLine="0"/>
              <w:rPr>
                <w:rFonts w:ascii="Times New Roman" w:hAnsi="Times New Roman" w:cs="Times New Roman"/>
                <w:szCs w:val="24"/>
              </w:rPr>
            </w:pPr>
            <w:proofErr w:type="spellStart"/>
            <w:r w:rsidRPr="00B86CDE">
              <w:rPr>
                <w:rFonts w:ascii="Times New Roman" w:hAnsi="Times New Roman" w:cs="Times New Roman"/>
                <w:szCs w:val="24"/>
              </w:rPr>
              <w:t>Medingėnų</w:t>
            </w:r>
            <w:proofErr w:type="spellEnd"/>
            <w:r w:rsidRPr="00B86CDE">
              <w:rPr>
                <w:rFonts w:ascii="Times New Roman" w:hAnsi="Times New Roman" w:cs="Times New Roman"/>
                <w:szCs w:val="24"/>
              </w:rPr>
              <w:t xml:space="preserve"> sen.</w:t>
            </w:r>
          </w:p>
        </w:tc>
        <w:tc>
          <w:tcPr>
            <w:tcW w:w="1535" w:type="dxa"/>
          </w:tcPr>
          <w:p w14:paraId="561DD735"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7</w:t>
            </w:r>
          </w:p>
        </w:tc>
        <w:tc>
          <w:tcPr>
            <w:tcW w:w="1535" w:type="dxa"/>
          </w:tcPr>
          <w:p w14:paraId="51D5E498"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4</w:t>
            </w:r>
          </w:p>
        </w:tc>
        <w:tc>
          <w:tcPr>
            <w:tcW w:w="1420" w:type="dxa"/>
          </w:tcPr>
          <w:p w14:paraId="15AF7AFB"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w:t>
            </w:r>
          </w:p>
        </w:tc>
        <w:tc>
          <w:tcPr>
            <w:tcW w:w="1421" w:type="dxa"/>
          </w:tcPr>
          <w:p w14:paraId="080DA7E8"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w:t>
            </w:r>
          </w:p>
        </w:tc>
        <w:tc>
          <w:tcPr>
            <w:tcW w:w="1421" w:type="dxa"/>
          </w:tcPr>
          <w:p w14:paraId="0EEF3604"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w:t>
            </w:r>
          </w:p>
        </w:tc>
      </w:tr>
      <w:tr w:rsidR="005661B9" w:rsidRPr="00B86CDE" w14:paraId="3FAF10C2" w14:textId="77777777" w:rsidTr="007C0929">
        <w:tc>
          <w:tcPr>
            <w:tcW w:w="1684" w:type="dxa"/>
          </w:tcPr>
          <w:p w14:paraId="09AE5F19"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Rietavo sen.</w:t>
            </w:r>
          </w:p>
        </w:tc>
        <w:tc>
          <w:tcPr>
            <w:tcW w:w="1535" w:type="dxa"/>
          </w:tcPr>
          <w:p w14:paraId="0182FD81"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29</w:t>
            </w:r>
          </w:p>
        </w:tc>
        <w:tc>
          <w:tcPr>
            <w:tcW w:w="1535" w:type="dxa"/>
          </w:tcPr>
          <w:p w14:paraId="1943F2EA"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22</w:t>
            </w:r>
          </w:p>
        </w:tc>
        <w:tc>
          <w:tcPr>
            <w:tcW w:w="1420" w:type="dxa"/>
          </w:tcPr>
          <w:p w14:paraId="5ECAC590"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15</w:t>
            </w:r>
          </w:p>
        </w:tc>
        <w:tc>
          <w:tcPr>
            <w:tcW w:w="1421" w:type="dxa"/>
          </w:tcPr>
          <w:p w14:paraId="240A0064"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14</w:t>
            </w:r>
          </w:p>
        </w:tc>
        <w:tc>
          <w:tcPr>
            <w:tcW w:w="1421" w:type="dxa"/>
          </w:tcPr>
          <w:p w14:paraId="2EBDBAAB"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16</w:t>
            </w:r>
          </w:p>
        </w:tc>
      </w:tr>
      <w:tr w:rsidR="005661B9" w:rsidRPr="00B86CDE" w14:paraId="3CE84DAA" w14:textId="77777777" w:rsidTr="007C0929">
        <w:tc>
          <w:tcPr>
            <w:tcW w:w="1684" w:type="dxa"/>
          </w:tcPr>
          <w:p w14:paraId="3A22A5C3" w14:textId="77777777" w:rsidR="005661B9" w:rsidRPr="00B86CDE" w:rsidRDefault="005661B9" w:rsidP="00983025">
            <w:pPr>
              <w:ind w:firstLine="0"/>
              <w:rPr>
                <w:rFonts w:ascii="Times New Roman" w:hAnsi="Times New Roman" w:cs="Times New Roman"/>
                <w:szCs w:val="24"/>
              </w:rPr>
            </w:pPr>
            <w:proofErr w:type="spellStart"/>
            <w:r w:rsidRPr="00B86CDE">
              <w:rPr>
                <w:rFonts w:ascii="Times New Roman" w:hAnsi="Times New Roman" w:cs="Times New Roman"/>
                <w:szCs w:val="24"/>
              </w:rPr>
              <w:t>Tverų</w:t>
            </w:r>
            <w:proofErr w:type="spellEnd"/>
            <w:r w:rsidRPr="00B86CDE">
              <w:rPr>
                <w:rFonts w:ascii="Times New Roman" w:hAnsi="Times New Roman" w:cs="Times New Roman"/>
                <w:szCs w:val="24"/>
              </w:rPr>
              <w:t xml:space="preserve"> sen. </w:t>
            </w:r>
          </w:p>
        </w:tc>
        <w:tc>
          <w:tcPr>
            <w:tcW w:w="1535" w:type="dxa"/>
          </w:tcPr>
          <w:p w14:paraId="5E3E0806"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10</w:t>
            </w:r>
          </w:p>
        </w:tc>
        <w:tc>
          <w:tcPr>
            <w:tcW w:w="1535" w:type="dxa"/>
          </w:tcPr>
          <w:p w14:paraId="0CC6B463"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12</w:t>
            </w:r>
          </w:p>
        </w:tc>
        <w:tc>
          <w:tcPr>
            <w:tcW w:w="1420" w:type="dxa"/>
          </w:tcPr>
          <w:p w14:paraId="3E02E426"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6</w:t>
            </w:r>
          </w:p>
        </w:tc>
        <w:tc>
          <w:tcPr>
            <w:tcW w:w="1421" w:type="dxa"/>
          </w:tcPr>
          <w:p w14:paraId="0FF769C3"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9</w:t>
            </w:r>
          </w:p>
        </w:tc>
        <w:tc>
          <w:tcPr>
            <w:tcW w:w="1421" w:type="dxa"/>
          </w:tcPr>
          <w:p w14:paraId="21A11D28"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9</w:t>
            </w:r>
          </w:p>
        </w:tc>
      </w:tr>
      <w:tr w:rsidR="005661B9" w:rsidRPr="00B86CDE" w14:paraId="5BBE24A0" w14:textId="77777777" w:rsidTr="007C0929">
        <w:tc>
          <w:tcPr>
            <w:tcW w:w="1684" w:type="dxa"/>
          </w:tcPr>
          <w:p w14:paraId="36F84D32" w14:textId="77777777" w:rsidR="005661B9" w:rsidRPr="00B86CDE" w:rsidRDefault="005661B9" w:rsidP="00983025">
            <w:pPr>
              <w:ind w:firstLine="0"/>
              <w:rPr>
                <w:rFonts w:ascii="Times New Roman" w:hAnsi="Times New Roman" w:cs="Times New Roman"/>
                <w:szCs w:val="24"/>
              </w:rPr>
            </w:pPr>
            <w:r w:rsidRPr="00B86CDE">
              <w:rPr>
                <w:rFonts w:ascii="Times New Roman" w:hAnsi="Times New Roman" w:cs="Times New Roman"/>
                <w:szCs w:val="24"/>
              </w:rPr>
              <w:t>Užsienio valstybėse</w:t>
            </w:r>
          </w:p>
        </w:tc>
        <w:tc>
          <w:tcPr>
            <w:tcW w:w="1535" w:type="dxa"/>
          </w:tcPr>
          <w:p w14:paraId="6EB65A37"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16</w:t>
            </w:r>
          </w:p>
        </w:tc>
        <w:tc>
          <w:tcPr>
            <w:tcW w:w="1535" w:type="dxa"/>
          </w:tcPr>
          <w:p w14:paraId="64AFF520"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12</w:t>
            </w:r>
          </w:p>
        </w:tc>
        <w:tc>
          <w:tcPr>
            <w:tcW w:w="1420" w:type="dxa"/>
          </w:tcPr>
          <w:p w14:paraId="4D5BC449"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13</w:t>
            </w:r>
          </w:p>
        </w:tc>
        <w:tc>
          <w:tcPr>
            <w:tcW w:w="1421" w:type="dxa"/>
          </w:tcPr>
          <w:p w14:paraId="5486016E"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8</w:t>
            </w:r>
          </w:p>
        </w:tc>
        <w:tc>
          <w:tcPr>
            <w:tcW w:w="1421" w:type="dxa"/>
          </w:tcPr>
          <w:p w14:paraId="33F1BBCB"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9</w:t>
            </w:r>
          </w:p>
        </w:tc>
      </w:tr>
      <w:tr w:rsidR="005661B9" w:rsidRPr="00B86CDE" w14:paraId="6FBCC6F5" w14:textId="77777777" w:rsidTr="007C0929">
        <w:tc>
          <w:tcPr>
            <w:tcW w:w="1684" w:type="dxa"/>
          </w:tcPr>
          <w:p w14:paraId="288FEBB6" w14:textId="77777777" w:rsidR="005661B9" w:rsidRPr="00B86CDE" w:rsidRDefault="005661B9" w:rsidP="007C0929">
            <w:pPr>
              <w:jc w:val="right"/>
              <w:rPr>
                <w:rFonts w:ascii="Times New Roman" w:hAnsi="Times New Roman" w:cs="Times New Roman"/>
                <w:szCs w:val="24"/>
              </w:rPr>
            </w:pPr>
            <w:r w:rsidRPr="00B86CDE">
              <w:rPr>
                <w:rFonts w:ascii="Times New Roman" w:hAnsi="Times New Roman" w:cs="Times New Roman"/>
                <w:szCs w:val="24"/>
              </w:rPr>
              <w:t>Iš viso:</w:t>
            </w:r>
          </w:p>
        </w:tc>
        <w:tc>
          <w:tcPr>
            <w:tcW w:w="1535" w:type="dxa"/>
          </w:tcPr>
          <w:p w14:paraId="345279F0"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87</w:t>
            </w:r>
          </w:p>
        </w:tc>
        <w:tc>
          <w:tcPr>
            <w:tcW w:w="1535" w:type="dxa"/>
          </w:tcPr>
          <w:p w14:paraId="5B1CB757"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81</w:t>
            </w:r>
          </w:p>
        </w:tc>
        <w:tc>
          <w:tcPr>
            <w:tcW w:w="1420" w:type="dxa"/>
          </w:tcPr>
          <w:p w14:paraId="77B2658F"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66</w:t>
            </w:r>
          </w:p>
        </w:tc>
        <w:tc>
          <w:tcPr>
            <w:tcW w:w="1421" w:type="dxa"/>
          </w:tcPr>
          <w:p w14:paraId="11EF20CE"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61</w:t>
            </w:r>
          </w:p>
        </w:tc>
        <w:tc>
          <w:tcPr>
            <w:tcW w:w="1421" w:type="dxa"/>
          </w:tcPr>
          <w:p w14:paraId="1DCA2A12" w14:textId="77777777" w:rsidR="005661B9" w:rsidRPr="00B86CDE" w:rsidRDefault="005661B9" w:rsidP="00983025">
            <w:pPr>
              <w:ind w:firstLine="0"/>
              <w:jc w:val="center"/>
              <w:rPr>
                <w:rFonts w:ascii="Times New Roman" w:hAnsi="Times New Roman" w:cs="Times New Roman"/>
                <w:szCs w:val="24"/>
              </w:rPr>
            </w:pPr>
            <w:r w:rsidRPr="00B86CDE">
              <w:rPr>
                <w:rFonts w:ascii="Times New Roman" w:hAnsi="Times New Roman" w:cs="Times New Roman"/>
                <w:szCs w:val="24"/>
              </w:rPr>
              <w:t>64</w:t>
            </w:r>
          </w:p>
        </w:tc>
      </w:tr>
    </w:tbl>
    <w:p w14:paraId="38299DB7" w14:textId="77777777" w:rsidR="005661B9" w:rsidRPr="00B86CDE" w:rsidRDefault="005661B9" w:rsidP="005661B9">
      <w:pPr>
        <w:tabs>
          <w:tab w:val="left" w:pos="709"/>
        </w:tabs>
        <w:rPr>
          <w:i/>
          <w:iCs/>
          <w:sz w:val="20"/>
        </w:rPr>
      </w:pPr>
      <w:r w:rsidRPr="00B86CDE">
        <w:rPr>
          <w:i/>
          <w:iCs/>
          <w:sz w:val="20"/>
        </w:rPr>
        <w:t>Duomenų šaltinis: Rietavo savivaldybės administracijos Socialinių reikalų ir civilinės metrikacijos skyrius</w:t>
      </w:r>
    </w:p>
    <w:bookmarkEnd w:id="0"/>
    <w:p w14:paraId="2F9440EF" w14:textId="77777777" w:rsidR="005661B9" w:rsidRPr="00B86CDE" w:rsidRDefault="005661B9" w:rsidP="005661B9">
      <w:pPr>
        <w:rPr>
          <w:szCs w:val="24"/>
        </w:rPr>
      </w:pPr>
    </w:p>
    <w:p w14:paraId="658BE74A" w14:textId="77777777" w:rsidR="005661B9" w:rsidRPr="00B86CDE" w:rsidRDefault="005661B9" w:rsidP="005661B9">
      <w:pPr>
        <w:ind w:firstLine="1296"/>
        <w:rPr>
          <w:szCs w:val="24"/>
        </w:rPr>
      </w:pPr>
      <w:r w:rsidRPr="00B86CDE">
        <w:rPr>
          <w:szCs w:val="24"/>
        </w:rPr>
        <w:t>Savivaldybėje stebimas gimstamumo mažėjimas, kaip ir daugelyje kitų savivaldybių. Matome, jog dalis vaikų yra registruoti Rietavo savivaldybėje, bet faktiškai gyvena įvairiose užsienio valstybėse.</w:t>
      </w:r>
    </w:p>
    <w:p w14:paraId="4334F340" w14:textId="77777777" w:rsidR="005661B9" w:rsidRPr="00B86CDE" w:rsidRDefault="005661B9" w:rsidP="005661B9">
      <w:pPr>
        <w:ind w:firstLine="1298"/>
        <w:rPr>
          <w:szCs w:val="24"/>
        </w:rPr>
      </w:pPr>
    </w:p>
    <w:p w14:paraId="6164B145" w14:textId="77777777" w:rsidR="005661B9" w:rsidRPr="00B86CDE" w:rsidRDefault="005661B9" w:rsidP="005661B9">
      <w:pPr>
        <w:ind w:firstLine="1298"/>
        <w:rPr>
          <w:szCs w:val="24"/>
        </w:rPr>
      </w:pPr>
      <w:r w:rsidRPr="00B86CDE">
        <w:rPr>
          <w:szCs w:val="24"/>
        </w:rPr>
        <w:t>1.1.5. Mokinių, grįžusių mokytis į Rietavo savivaldybės mokyklas iš užsienio, skaičius ir dalis (%), lyginant su bendru mokinių skaičiumi:</w:t>
      </w:r>
    </w:p>
    <w:p w14:paraId="6EF187CB" w14:textId="77777777" w:rsidR="005661B9" w:rsidRPr="00B86CDE" w:rsidRDefault="005661B9" w:rsidP="005661B9">
      <w:pPr>
        <w:ind w:firstLine="1298"/>
        <w:rPr>
          <w:szCs w:val="24"/>
        </w:rPr>
      </w:pPr>
    </w:p>
    <w:p w14:paraId="42F36DE2" w14:textId="76109211" w:rsidR="005661B9" w:rsidRPr="00B86CDE" w:rsidRDefault="005661B9" w:rsidP="005661B9">
      <w:pPr>
        <w:ind w:firstLine="1298"/>
        <w:rPr>
          <w:szCs w:val="24"/>
        </w:rPr>
      </w:pPr>
      <w:r w:rsidRPr="00B86CDE">
        <w:rPr>
          <w:szCs w:val="24"/>
        </w:rPr>
        <w:t xml:space="preserve"> 2020 metais iš užsienio grįžo 2 mokiniai, tai sudaro 0,2 </w:t>
      </w:r>
      <w:r w:rsidRPr="00B86CDE">
        <w:rPr>
          <w:szCs w:val="24"/>
          <w:lang w:val="en-US"/>
        </w:rPr>
        <w:t xml:space="preserve">% </w:t>
      </w:r>
      <w:proofErr w:type="spellStart"/>
      <w:r w:rsidRPr="00B86CDE">
        <w:rPr>
          <w:szCs w:val="24"/>
          <w:lang w:val="en-US"/>
        </w:rPr>
        <w:t>visų</w:t>
      </w:r>
      <w:proofErr w:type="spellEnd"/>
      <w:r w:rsidRPr="00B86CDE">
        <w:rPr>
          <w:szCs w:val="24"/>
          <w:lang w:val="en-US"/>
        </w:rPr>
        <w:t xml:space="preserve"> savivaldybės </w:t>
      </w:r>
      <w:proofErr w:type="spellStart"/>
      <w:r w:rsidRPr="00B86CDE">
        <w:rPr>
          <w:szCs w:val="24"/>
          <w:lang w:val="en-US"/>
        </w:rPr>
        <w:t>bendro</w:t>
      </w:r>
      <w:proofErr w:type="spellEnd"/>
      <w:r w:rsidRPr="00B86CDE">
        <w:rPr>
          <w:szCs w:val="24"/>
          <w:lang w:val="en-US"/>
        </w:rPr>
        <w:t xml:space="preserve"> </w:t>
      </w:r>
      <w:proofErr w:type="spellStart"/>
      <w:r w:rsidRPr="00B86CDE">
        <w:rPr>
          <w:szCs w:val="24"/>
          <w:lang w:val="en-US"/>
        </w:rPr>
        <w:t>mokinių</w:t>
      </w:r>
      <w:proofErr w:type="spellEnd"/>
      <w:r w:rsidRPr="00B86CDE">
        <w:rPr>
          <w:szCs w:val="24"/>
          <w:lang w:val="en-US"/>
        </w:rPr>
        <w:t xml:space="preserve"> </w:t>
      </w:r>
      <w:proofErr w:type="spellStart"/>
      <w:r w:rsidRPr="00B86CDE">
        <w:rPr>
          <w:szCs w:val="24"/>
          <w:lang w:val="en-US"/>
        </w:rPr>
        <w:t>skaičiaus</w:t>
      </w:r>
      <w:proofErr w:type="spellEnd"/>
      <w:r w:rsidRPr="00B86CDE">
        <w:rPr>
          <w:szCs w:val="24"/>
          <w:lang w:val="en-US"/>
        </w:rPr>
        <w:t xml:space="preserve"> </w:t>
      </w:r>
      <w:proofErr w:type="spellStart"/>
      <w:r w:rsidRPr="00B86CDE">
        <w:rPr>
          <w:szCs w:val="24"/>
          <w:lang w:val="en-US"/>
        </w:rPr>
        <w:t>dalį</w:t>
      </w:r>
      <w:proofErr w:type="spellEnd"/>
      <w:r w:rsidRPr="00B86CDE">
        <w:rPr>
          <w:szCs w:val="24"/>
          <w:lang w:val="en-US"/>
        </w:rPr>
        <w:t>.</w:t>
      </w:r>
      <w:r w:rsidRPr="00B86CDE">
        <w:rPr>
          <w:szCs w:val="24"/>
        </w:rPr>
        <w:t xml:space="preserve"> Vienas </w:t>
      </w:r>
      <w:r w:rsidR="00983025" w:rsidRPr="00B86CDE">
        <w:rPr>
          <w:szCs w:val="24"/>
        </w:rPr>
        <w:t xml:space="preserve">grįžęs </w:t>
      </w:r>
      <w:r w:rsidRPr="00B86CDE">
        <w:rPr>
          <w:szCs w:val="24"/>
        </w:rPr>
        <w:t xml:space="preserve">mokinys mokosi pagal pradinio ugdymo programą, kitas </w:t>
      </w:r>
      <w:r w:rsidR="00983025" w:rsidRPr="00B86CDE">
        <w:rPr>
          <w:szCs w:val="24"/>
          <w:lang w:val="en-US"/>
        </w:rPr>
        <w:t>–</w:t>
      </w:r>
      <w:r w:rsidRPr="00B86CDE">
        <w:rPr>
          <w:szCs w:val="24"/>
        </w:rPr>
        <w:t xml:space="preserve">  pagal vidurinio  ugdymo programą. 2021 metais n</w:t>
      </w:r>
      <w:r w:rsidR="003D1941">
        <w:rPr>
          <w:szCs w:val="24"/>
        </w:rPr>
        <w:t>ebuvo</w:t>
      </w:r>
      <w:r w:rsidRPr="00B86CDE">
        <w:rPr>
          <w:szCs w:val="24"/>
        </w:rPr>
        <w:t xml:space="preserve"> grįžusių mokinių.</w:t>
      </w:r>
    </w:p>
    <w:p w14:paraId="0FCB49C0" w14:textId="77777777" w:rsidR="005661B9" w:rsidRPr="00B86CDE" w:rsidRDefault="005661B9" w:rsidP="005661B9">
      <w:pPr>
        <w:ind w:firstLine="1298"/>
        <w:rPr>
          <w:szCs w:val="24"/>
        </w:rPr>
      </w:pPr>
    </w:p>
    <w:p w14:paraId="04D90BA4" w14:textId="7140E579" w:rsidR="005661B9" w:rsidRPr="00B86CDE" w:rsidRDefault="005661B9" w:rsidP="005661B9">
      <w:pPr>
        <w:ind w:firstLine="1298"/>
        <w:rPr>
          <w:szCs w:val="24"/>
        </w:rPr>
      </w:pPr>
      <w:r w:rsidRPr="00B86CDE">
        <w:rPr>
          <w:szCs w:val="24"/>
        </w:rPr>
        <w:t>Išvada</w:t>
      </w:r>
      <w:r w:rsidR="00735E51">
        <w:rPr>
          <w:szCs w:val="24"/>
        </w:rPr>
        <w:t>. T</w:t>
      </w:r>
      <w:r w:rsidRPr="00B86CDE">
        <w:rPr>
          <w:szCs w:val="24"/>
        </w:rPr>
        <w:t xml:space="preserve">varkomas švietimo įstaigų tinklas, pagal paskutinių metų duomenis, matome kad sumažėjo ugdymo įstaigų padalinių skaičius – pokytis įvyko. </w:t>
      </w:r>
    </w:p>
    <w:p w14:paraId="15A05199" w14:textId="77777777" w:rsidR="005661B9" w:rsidRPr="00B86CDE" w:rsidRDefault="005661B9" w:rsidP="005661B9">
      <w:pPr>
        <w:ind w:firstLine="1296"/>
        <w:rPr>
          <w:szCs w:val="24"/>
        </w:rPr>
      </w:pPr>
    </w:p>
    <w:p w14:paraId="426704D7" w14:textId="77777777" w:rsidR="005661B9" w:rsidRPr="00B86CDE" w:rsidRDefault="005661B9" w:rsidP="005661B9">
      <w:pPr>
        <w:ind w:firstLine="1296"/>
        <w:rPr>
          <w:b/>
          <w:bCs/>
          <w:szCs w:val="24"/>
        </w:rPr>
      </w:pPr>
      <w:r w:rsidRPr="00B86CDE">
        <w:rPr>
          <w:b/>
          <w:bCs/>
          <w:szCs w:val="24"/>
        </w:rPr>
        <w:t xml:space="preserve">2. Indėlio į švietimą rodikliai: </w:t>
      </w:r>
    </w:p>
    <w:p w14:paraId="05319708" w14:textId="77777777" w:rsidR="005661B9" w:rsidRPr="00B86CDE" w:rsidRDefault="005661B9" w:rsidP="005661B9">
      <w:pPr>
        <w:ind w:firstLine="1296"/>
        <w:rPr>
          <w:szCs w:val="24"/>
        </w:rPr>
      </w:pPr>
      <w:r w:rsidRPr="00B86CDE">
        <w:rPr>
          <w:szCs w:val="24"/>
        </w:rPr>
        <w:t>2.1. Besimokančiųjų charakteristika:</w:t>
      </w:r>
    </w:p>
    <w:p w14:paraId="5A7BC919" w14:textId="412EAEBD" w:rsidR="005661B9" w:rsidRPr="00B86CDE" w:rsidRDefault="005661B9" w:rsidP="005661B9">
      <w:pPr>
        <w:ind w:firstLine="1296"/>
        <w:rPr>
          <w:szCs w:val="24"/>
        </w:rPr>
      </w:pPr>
      <w:r w:rsidRPr="00B86CDE">
        <w:rPr>
          <w:szCs w:val="24"/>
        </w:rPr>
        <w:t>2.1.1. Švietimo įstaigose ugdomų 1</w:t>
      </w:r>
      <w:r w:rsidR="00735E51" w:rsidRPr="00B86CDE">
        <w:rPr>
          <w:szCs w:val="24"/>
          <w:lang w:val="en-US"/>
        </w:rPr>
        <w:t>–</w:t>
      </w:r>
      <w:r w:rsidRPr="00B86CDE">
        <w:rPr>
          <w:szCs w:val="24"/>
        </w:rPr>
        <w:t>12 klasių mokinių ir priešmokyklinio amžiaus vaikų skaičius.</w:t>
      </w:r>
    </w:p>
    <w:p w14:paraId="59DEB0F4" w14:textId="77777777" w:rsidR="005661B9" w:rsidRPr="00B86CDE" w:rsidRDefault="005661B9" w:rsidP="005661B9">
      <w:pPr>
        <w:ind w:firstLine="1296"/>
        <w:rPr>
          <w:szCs w:val="24"/>
        </w:rPr>
      </w:pPr>
    </w:p>
    <w:p w14:paraId="4F37578F" w14:textId="77777777" w:rsidR="005661B9" w:rsidRPr="00B86CDE" w:rsidRDefault="005661B9" w:rsidP="005661B9">
      <w:pPr>
        <w:ind w:firstLine="1298"/>
        <w:rPr>
          <w:i/>
          <w:iCs/>
          <w:sz w:val="18"/>
          <w:szCs w:val="18"/>
        </w:rPr>
      </w:pPr>
      <w:r w:rsidRPr="00B86CDE">
        <w:rPr>
          <w:i/>
          <w:iCs/>
          <w:sz w:val="18"/>
          <w:szCs w:val="18"/>
        </w:rPr>
        <w:t>3 pav. Priešmokyklinio ugdymo vaikų skaičiaus kaita</w:t>
      </w:r>
    </w:p>
    <w:p w14:paraId="1926D767" w14:textId="77777777" w:rsidR="005661B9" w:rsidRPr="00B86CDE" w:rsidRDefault="005661B9" w:rsidP="005661B9">
      <w:pPr>
        <w:ind w:firstLine="1298"/>
        <w:rPr>
          <w:szCs w:val="24"/>
        </w:rPr>
      </w:pPr>
      <w:r w:rsidRPr="00B86CDE">
        <w:rPr>
          <w:noProof/>
          <w:szCs w:val="24"/>
        </w:rPr>
        <w:drawing>
          <wp:inline distT="0" distB="0" distL="0" distR="0" wp14:anchorId="1773D6BF" wp14:editId="36F26AF8">
            <wp:extent cx="3380542" cy="1527524"/>
            <wp:effectExtent l="0" t="0" r="10795" b="1587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2244B7" w14:textId="77777777" w:rsidR="005661B9" w:rsidRPr="00B86CDE" w:rsidRDefault="005661B9" w:rsidP="005661B9">
      <w:pPr>
        <w:ind w:firstLine="1298"/>
        <w:rPr>
          <w:szCs w:val="24"/>
        </w:rPr>
      </w:pPr>
      <w:r w:rsidRPr="00B86CDE">
        <w:rPr>
          <w:i/>
          <w:iCs/>
          <w:sz w:val="18"/>
          <w:szCs w:val="18"/>
        </w:rPr>
        <w:t>Duomenų šaltinis: Švietimo valdymo informacinė sistema (ŠVIS), Švietimo, kultūros ir sporto skyrius</w:t>
      </w:r>
    </w:p>
    <w:p w14:paraId="6A0C8F03" w14:textId="77777777" w:rsidR="00735E51" w:rsidRDefault="00735E51" w:rsidP="005661B9">
      <w:pPr>
        <w:ind w:firstLine="1298"/>
        <w:rPr>
          <w:i/>
          <w:iCs/>
          <w:sz w:val="20"/>
        </w:rPr>
      </w:pPr>
    </w:p>
    <w:p w14:paraId="243AADEF" w14:textId="77777777" w:rsidR="00735E51" w:rsidRDefault="00735E51" w:rsidP="005661B9">
      <w:pPr>
        <w:ind w:firstLine="1298"/>
        <w:rPr>
          <w:i/>
          <w:iCs/>
          <w:sz w:val="20"/>
        </w:rPr>
      </w:pPr>
    </w:p>
    <w:p w14:paraId="77B2E017" w14:textId="7ED749E4" w:rsidR="005661B9" w:rsidRPr="00B86CDE" w:rsidRDefault="005661B9" w:rsidP="005661B9">
      <w:pPr>
        <w:ind w:firstLine="1298"/>
        <w:rPr>
          <w:i/>
          <w:iCs/>
          <w:sz w:val="20"/>
        </w:rPr>
      </w:pPr>
      <w:r w:rsidRPr="00B86CDE">
        <w:rPr>
          <w:i/>
          <w:iCs/>
          <w:sz w:val="20"/>
        </w:rPr>
        <w:lastRenderedPageBreak/>
        <w:t xml:space="preserve">4 pav. Mokinių skaičiaus kaita. </w:t>
      </w:r>
    </w:p>
    <w:p w14:paraId="244BDABB" w14:textId="77777777" w:rsidR="005661B9" w:rsidRPr="00B86CDE" w:rsidRDefault="005661B9" w:rsidP="005661B9">
      <w:pPr>
        <w:ind w:firstLine="1296"/>
        <w:rPr>
          <w:szCs w:val="24"/>
        </w:rPr>
      </w:pPr>
      <w:r w:rsidRPr="00B86CDE">
        <w:rPr>
          <w:noProof/>
          <w:szCs w:val="24"/>
        </w:rPr>
        <w:drawing>
          <wp:inline distT="0" distB="0" distL="0" distR="0" wp14:anchorId="33BB268E" wp14:editId="2DC2DAF9">
            <wp:extent cx="4324931" cy="2288182"/>
            <wp:effectExtent l="0" t="0" r="0" b="1714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12F29B" w14:textId="77777777" w:rsidR="005661B9" w:rsidRPr="00B86CDE" w:rsidRDefault="005661B9" w:rsidP="005661B9">
      <w:pPr>
        <w:ind w:firstLine="1298"/>
        <w:rPr>
          <w:szCs w:val="24"/>
        </w:rPr>
      </w:pPr>
      <w:r w:rsidRPr="00B86CDE">
        <w:rPr>
          <w:i/>
          <w:iCs/>
          <w:sz w:val="20"/>
        </w:rPr>
        <w:t>Duomenų šaltinis: Švietimo valdymo informacinė sistema (ŠVIS), Švietimo, kultūros ir sporto skyrius.</w:t>
      </w:r>
    </w:p>
    <w:p w14:paraId="2AF1E067" w14:textId="77777777" w:rsidR="005661B9" w:rsidRPr="00B86CDE" w:rsidRDefault="005661B9" w:rsidP="005661B9">
      <w:pPr>
        <w:ind w:firstLine="1296"/>
        <w:rPr>
          <w:szCs w:val="24"/>
        </w:rPr>
      </w:pPr>
    </w:p>
    <w:p w14:paraId="1C3A9CD2" w14:textId="77777777" w:rsidR="005661B9" w:rsidRPr="00B86CDE" w:rsidRDefault="005661B9" w:rsidP="005661B9">
      <w:pPr>
        <w:ind w:firstLine="1296"/>
        <w:rPr>
          <w:szCs w:val="24"/>
        </w:rPr>
      </w:pPr>
      <w:r w:rsidRPr="00B86CDE">
        <w:rPr>
          <w:szCs w:val="24"/>
        </w:rPr>
        <w:t>Stebimas mokinių skaičiaus bendrojo ugdymo mokyklose mažėjimas, tai lemia bendras gimstamumo mažėjimas, vidinė ir išorinė migracija iš Rietavo savivaldybės.</w:t>
      </w:r>
    </w:p>
    <w:p w14:paraId="0F9EF01F" w14:textId="77777777" w:rsidR="005661B9" w:rsidRPr="00B86CDE" w:rsidRDefault="005661B9" w:rsidP="005661B9">
      <w:pPr>
        <w:ind w:firstLine="1296"/>
        <w:rPr>
          <w:szCs w:val="24"/>
        </w:rPr>
      </w:pPr>
    </w:p>
    <w:p w14:paraId="5F6E81D8" w14:textId="0A25F617" w:rsidR="005661B9" w:rsidRPr="00B86CDE" w:rsidRDefault="005661B9" w:rsidP="005661B9">
      <w:pPr>
        <w:ind w:firstLine="1296"/>
        <w:rPr>
          <w:szCs w:val="24"/>
        </w:rPr>
      </w:pPr>
      <w:r w:rsidRPr="00B86CDE">
        <w:rPr>
          <w:szCs w:val="24"/>
        </w:rPr>
        <w:t xml:space="preserve">2.1.2. </w:t>
      </w:r>
      <w:r w:rsidR="00735E51">
        <w:rPr>
          <w:szCs w:val="24"/>
        </w:rPr>
        <w:t>M</w:t>
      </w:r>
      <w:r w:rsidRPr="00B86CDE">
        <w:rPr>
          <w:szCs w:val="24"/>
        </w:rPr>
        <w:t>okinių, besimokančių Savivaldybės bendrojo ugdymo mokyklose pagal pradinio, pagrindinio ir vidurinio ugdymo programas, skaičius:</w:t>
      </w:r>
    </w:p>
    <w:p w14:paraId="2D78183B" w14:textId="77777777" w:rsidR="005661B9" w:rsidRPr="00B86CDE" w:rsidRDefault="005661B9" w:rsidP="005661B9">
      <w:pPr>
        <w:ind w:firstLine="1296"/>
        <w:rPr>
          <w:szCs w:val="24"/>
        </w:rPr>
      </w:pPr>
    </w:p>
    <w:p w14:paraId="73466453" w14:textId="77777777" w:rsidR="005661B9" w:rsidRPr="00B86CDE" w:rsidRDefault="005661B9" w:rsidP="005661B9">
      <w:pPr>
        <w:ind w:firstLine="1298"/>
        <w:rPr>
          <w:i/>
          <w:iCs/>
          <w:sz w:val="20"/>
        </w:rPr>
      </w:pPr>
      <w:r w:rsidRPr="00B86CDE">
        <w:rPr>
          <w:i/>
          <w:iCs/>
          <w:sz w:val="20"/>
        </w:rPr>
        <w:t xml:space="preserve">5 pav. Ugdymo programos. </w:t>
      </w:r>
    </w:p>
    <w:p w14:paraId="6E83BCA2" w14:textId="77777777" w:rsidR="005661B9" w:rsidRPr="00B86CDE" w:rsidRDefault="005661B9" w:rsidP="005661B9">
      <w:pPr>
        <w:ind w:firstLine="1296"/>
        <w:rPr>
          <w:szCs w:val="24"/>
        </w:rPr>
      </w:pPr>
      <w:r w:rsidRPr="00B86CDE">
        <w:rPr>
          <w:noProof/>
          <w:szCs w:val="24"/>
        </w:rPr>
        <w:drawing>
          <wp:inline distT="0" distB="0" distL="0" distR="0" wp14:anchorId="27573D94" wp14:editId="58E2164E">
            <wp:extent cx="4891735" cy="2570810"/>
            <wp:effectExtent l="0" t="0" r="4445" b="127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E8960D" w14:textId="6FFD74B0" w:rsidR="005661B9" w:rsidRPr="00B86CDE" w:rsidRDefault="00272A42" w:rsidP="005661B9">
      <w:pPr>
        <w:tabs>
          <w:tab w:val="left" w:pos="709"/>
        </w:tabs>
        <w:ind w:firstLine="142"/>
        <w:rPr>
          <w:i/>
          <w:iCs/>
          <w:sz w:val="20"/>
        </w:rPr>
      </w:pPr>
      <w:r>
        <w:rPr>
          <w:i/>
          <w:iCs/>
          <w:sz w:val="20"/>
        </w:rPr>
        <w:tab/>
      </w:r>
      <w:r w:rsidR="005661B9" w:rsidRPr="00B86CDE">
        <w:rPr>
          <w:i/>
          <w:iCs/>
          <w:sz w:val="20"/>
        </w:rPr>
        <w:tab/>
      </w:r>
      <w:r w:rsidR="005661B9" w:rsidRPr="00B86CDE">
        <w:rPr>
          <w:i/>
          <w:iCs/>
          <w:sz w:val="20"/>
        </w:rPr>
        <w:tab/>
        <w:t>Duomenų šaltinis: Švietimo valdymo informacinė sistema (ŠVIS), Švietimo, kultūros ir sporto skyrius</w:t>
      </w:r>
    </w:p>
    <w:p w14:paraId="4BD14CA9" w14:textId="77777777" w:rsidR="005661B9" w:rsidRPr="00B86CDE" w:rsidRDefault="005661B9" w:rsidP="005661B9">
      <w:pPr>
        <w:ind w:firstLine="1296"/>
        <w:rPr>
          <w:szCs w:val="24"/>
        </w:rPr>
      </w:pPr>
    </w:p>
    <w:p w14:paraId="3776C45D" w14:textId="77777777" w:rsidR="005661B9" w:rsidRPr="00B86CDE" w:rsidRDefault="005661B9" w:rsidP="005661B9">
      <w:pPr>
        <w:ind w:firstLine="1298"/>
        <w:rPr>
          <w:szCs w:val="24"/>
        </w:rPr>
      </w:pPr>
      <w:r w:rsidRPr="00B86CDE">
        <w:rPr>
          <w:szCs w:val="24"/>
        </w:rPr>
        <w:t>Pastaraisiais metais stebimas nežymus pradinio ugdymo programose besimokančių mokinių skaičiaus padidėjimas, tai leidžia daryti prielaidas mokinių skaičiaus didėjimui bendrojo ugdymo mokyklose.</w:t>
      </w:r>
    </w:p>
    <w:p w14:paraId="6257FCE0" w14:textId="77777777" w:rsidR="005661B9" w:rsidRPr="00B86CDE" w:rsidRDefault="005661B9" w:rsidP="005661B9">
      <w:pPr>
        <w:ind w:firstLine="1298"/>
        <w:rPr>
          <w:szCs w:val="24"/>
        </w:rPr>
      </w:pPr>
    </w:p>
    <w:p w14:paraId="648CF617" w14:textId="65367996" w:rsidR="005661B9" w:rsidRPr="00B86CDE" w:rsidRDefault="005661B9" w:rsidP="005661B9">
      <w:pPr>
        <w:ind w:firstLine="1298"/>
        <w:rPr>
          <w:szCs w:val="24"/>
        </w:rPr>
      </w:pPr>
      <w:r w:rsidRPr="00B86CDE">
        <w:rPr>
          <w:szCs w:val="24"/>
        </w:rPr>
        <w:t xml:space="preserve">2.1.3. </w:t>
      </w:r>
      <w:r w:rsidR="00272A42">
        <w:rPr>
          <w:szCs w:val="24"/>
        </w:rPr>
        <w:t>Š</w:t>
      </w:r>
      <w:r w:rsidRPr="00B86CDE">
        <w:rPr>
          <w:szCs w:val="24"/>
        </w:rPr>
        <w:t>vietimo įstaigose ugdomų ikimokyklinio amžiaus vaikų skaičius:</w:t>
      </w:r>
    </w:p>
    <w:p w14:paraId="0EC9AC98" w14:textId="77777777" w:rsidR="005661B9" w:rsidRPr="00B86CDE" w:rsidRDefault="005661B9" w:rsidP="005661B9">
      <w:pPr>
        <w:ind w:firstLine="1298"/>
        <w:rPr>
          <w:szCs w:val="24"/>
        </w:rPr>
      </w:pPr>
    </w:p>
    <w:p w14:paraId="69EF0DB2" w14:textId="6CD54322" w:rsidR="005661B9" w:rsidRPr="00B86CDE" w:rsidRDefault="005661B9" w:rsidP="005661B9">
      <w:pPr>
        <w:ind w:firstLine="1298"/>
        <w:rPr>
          <w:szCs w:val="24"/>
        </w:rPr>
      </w:pPr>
      <w:r w:rsidRPr="00B86CDE">
        <w:rPr>
          <w:szCs w:val="24"/>
        </w:rPr>
        <w:t xml:space="preserve">Bendrojo ugdymo mokyklose ikimokyklinio ugdymo, jungtinėse grupėse ir ikimokyklinio ugdymo įstaigoje bendras ugdomų ikimokyklinio amžiaus vaikų skaičius 2017 m. rugsėjo 1 d. buvo 212, 2018 m. </w:t>
      </w:r>
      <w:r w:rsidR="00272A42" w:rsidRPr="00B86CDE">
        <w:rPr>
          <w:szCs w:val="24"/>
          <w:lang w:val="en-US"/>
        </w:rPr>
        <w:t>–</w:t>
      </w:r>
      <w:r w:rsidR="00272A42">
        <w:rPr>
          <w:szCs w:val="24"/>
          <w:lang w:val="en-US"/>
        </w:rPr>
        <w:t xml:space="preserve"> </w:t>
      </w:r>
      <w:r w:rsidRPr="00B86CDE">
        <w:rPr>
          <w:szCs w:val="24"/>
        </w:rPr>
        <w:t xml:space="preserve">200 vaikų, 2019 m.  – 203 vaikų, 2020 m. </w:t>
      </w:r>
      <w:r w:rsidR="00272A42" w:rsidRPr="00B86CDE">
        <w:rPr>
          <w:szCs w:val="24"/>
          <w:lang w:val="en-US"/>
        </w:rPr>
        <w:t>–</w:t>
      </w:r>
      <w:r w:rsidRPr="00B86CDE">
        <w:rPr>
          <w:szCs w:val="24"/>
        </w:rPr>
        <w:t xml:space="preserve"> 214 vaikų ir 2021 rugsėjo 1 d. švietimo įstaigose buvo ugd</w:t>
      </w:r>
      <w:r w:rsidR="00272A42">
        <w:rPr>
          <w:szCs w:val="24"/>
        </w:rPr>
        <w:t>o</w:t>
      </w:r>
      <w:r w:rsidRPr="00B86CDE">
        <w:rPr>
          <w:szCs w:val="24"/>
        </w:rPr>
        <w:t xml:space="preserve">mas 231 ikimokyklinio amžiaus vaikas. </w:t>
      </w:r>
    </w:p>
    <w:p w14:paraId="12ED54A3" w14:textId="77777777" w:rsidR="005661B9" w:rsidRPr="00B86CDE" w:rsidRDefault="005661B9" w:rsidP="005661B9">
      <w:pPr>
        <w:rPr>
          <w:szCs w:val="24"/>
        </w:rPr>
      </w:pPr>
    </w:p>
    <w:p w14:paraId="35D4A511" w14:textId="3727C6CE" w:rsidR="005661B9" w:rsidRPr="00B86CDE" w:rsidRDefault="005661B9" w:rsidP="005661B9">
      <w:pPr>
        <w:ind w:firstLine="1298"/>
        <w:rPr>
          <w:szCs w:val="24"/>
        </w:rPr>
      </w:pPr>
      <w:r w:rsidRPr="00B86CDE">
        <w:rPr>
          <w:szCs w:val="24"/>
        </w:rPr>
        <w:t>Išvada</w:t>
      </w:r>
      <w:r w:rsidR="00272A42">
        <w:rPr>
          <w:szCs w:val="24"/>
        </w:rPr>
        <w:t>.</w:t>
      </w:r>
      <w:r w:rsidRPr="00B86CDE">
        <w:rPr>
          <w:szCs w:val="24"/>
        </w:rPr>
        <w:t xml:space="preserve"> </w:t>
      </w:r>
      <w:r w:rsidR="00272A42">
        <w:rPr>
          <w:szCs w:val="24"/>
        </w:rPr>
        <w:t>D</w:t>
      </w:r>
      <w:r w:rsidRPr="00B86CDE">
        <w:rPr>
          <w:szCs w:val="24"/>
        </w:rPr>
        <w:t>augėja švietimo įstaigose ugd</w:t>
      </w:r>
      <w:r w:rsidR="00272A42">
        <w:rPr>
          <w:szCs w:val="24"/>
        </w:rPr>
        <w:t>o</w:t>
      </w:r>
      <w:r w:rsidRPr="00B86CDE">
        <w:rPr>
          <w:szCs w:val="24"/>
        </w:rPr>
        <w:t>mų ikimokyklinio amžiaus vaikų (įvyko pokytis).</w:t>
      </w:r>
    </w:p>
    <w:p w14:paraId="39CD4B54" w14:textId="77777777" w:rsidR="005661B9" w:rsidRPr="00B86CDE" w:rsidRDefault="005661B9" w:rsidP="005661B9">
      <w:pPr>
        <w:ind w:firstLine="1296"/>
        <w:rPr>
          <w:szCs w:val="24"/>
        </w:rPr>
      </w:pPr>
    </w:p>
    <w:p w14:paraId="13CF9A4E" w14:textId="77777777" w:rsidR="005661B9" w:rsidRPr="00B86CDE" w:rsidRDefault="005661B9" w:rsidP="005661B9">
      <w:pPr>
        <w:ind w:firstLine="1296"/>
        <w:rPr>
          <w:szCs w:val="24"/>
        </w:rPr>
      </w:pPr>
      <w:r w:rsidRPr="00B86CDE">
        <w:rPr>
          <w:szCs w:val="24"/>
        </w:rPr>
        <w:t>2.2. Ugdymui būtinų priemonių įsigijimas.</w:t>
      </w:r>
    </w:p>
    <w:p w14:paraId="1E5F4C13" w14:textId="77777777" w:rsidR="005661B9" w:rsidRPr="00B86CDE" w:rsidRDefault="005661B9" w:rsidP="005661B9">
      <w:pPr>
        <w:ind w:firstLine="1296"/>
        <w:rPr>
          <w:szCs w:val="24"/>
        </w:rPr>
      </w:pPr>
    </w:p>
    <w:p w14:paraId="48F62F0C" w14:textId="77777777" w:rsidR="005661B9" w:rsidRPr="00B86CDE" w:rsidRDefault="005661B9" w:rsidP="00272A42">
      <w:pPr>
        <w:tabs>
          <w:tab w:val="left" w:pos="709"/>
          <w:tab w:val="left" w:pos="851"/>
          <w:tab w:val="left" w:pos="993"/>
        </w:tabs>
        <w:ind w:firstLine="0"/>
        <w:rPr>
          <w:i/>
          <w:iCs/>
          <w:sz w:val="20"/>
        </w:rPr>
      </w:pPr>
      <w:r w:rsidRPr="00B86CDE">
        <w:rPr>
          <w:i/>
          <w:iCs/>
          <w:sz w:val="20"/>
        </w:rPr>
        <w:t>4 lentelė. IT priemonės.</w:t>
      </w:r>
    </w:p>
    <w:tbl>
      <w:tblPr>
        <w:tblStyle w:val="Lentelstinklelis"/>
        <w:tblW w:w="0" w:type="auto"/>
        <w:tblLook w:val="04A0" w:firstRow="1" w:lastRow="0" w:firstColumn="1" w:lastColumn="0" w:noHBand="0" w:noVBand="1"/>
      </w:tblPr>
      <w:tblGrid>
        <w:gridCol w:w="2689"/>
        <w:gridCol w:w="1275"/>
        <w:gridCol w:w="1276"/>
        <w:gridCol w:w="1276"/>
        <w:gridCol w:w="1276"/>
        <w:gridCol w:w="1224"/>
      </w:tblGrid>
      <w:tr w:rsidR="005661B9" w:rsidRPr="00B86CDE" w14:paraId="1E8A8AAC" w14:textId="77777777" w:rsidTr="007C0929">
        <w:trPr>
          <w:trHeight w:val="374"/>
        </w:trPr>
        <w:tc>
          <w:tcPr>
            <w:tcW w:w="2689" w:type="dxa"/>
          </w:tcPr>
          <w:p w14:paraId="2777B767" w14:textId="77777777" w:rsidR="005661B9" w:rsidRPr="00B86CDE" w:rsidRDefault="005661B9" w:rsidP="007C0929">
            <w:pPr>
              <w:rPr>
                <w:rFonts w:ascii="Times New Roman" w:hAnsi="Times New Roman" w:cs="Times New Roman"/>
                <w:szCs w:val="24"/>
              </w:rPr>
            </w:pPr>
          </w:p>
        </w:tc>
        <w:tc>
          <w:tcPr>
            <w:tcW w:w="1275" w:type="dxa"/>
          </w:tcPr>
          <w:p w14:paraId="36C3AE4E"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2017</w:t>
            </w:r>
          </w:p>
        </w:tc>
        <w:tc>
          <w:tcPr>
            <w:tcW w:w="1276" w:type="dxa"/>
          </w:tcPr>
          <w:p w14:paraId="0C02AF8B"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2018</w:t>
            </w:r>
          </w:p>
        </w:tc>
        <w:tc>
          <w:tcPr>
            <w:tcW w:w="1276" w:type="dxa"/>
          </w:tcPr>
          <w:p w14:paraId="5E152CBA"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2019</w:t>
            </w:r>
          </w:p>
        </w:tc>
        <w:tc>
          <w:tcPr>
            <w:tcW w:w="1276" w:type="dxa"/>
          </w:tcPr>
          <w:p w14:paraId="6D61D57A"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2020</w:t>
            </w:r>
          </w:p>
        </w:tc>
        <w:tc>
          <w:tcPr>
            <w:tcW w:w="1224" w:type="dxa"/>
          </w:tcPr>
          <w:p w14:paraId="5D479777"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2021</w:t>
            </w:r>
          </w:p>
        </w:tc>
      </w:tr>
      <w:tr w:rsidR="005661B9" w:rsidRPr="00B86CDE" w14:paraId="5F6C3602" w14:textId="77777777" w:rsidTr="007C0929">
        <w:tc>
          <w:tcPr>
            <w:tcW w:w="2689" w:type="dxa"/>
          </w:tcPr>
          <w:p w14:paraId="43F6A52D"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Interaktyvių lentų skaičius</w:t>
            </w:r>
          </w:p>
        </w:tc>
        <w:tc>
          <w:tcPr>
            <w:tcW w:w="1275" w:type="dxa"/>
          </w:tcPr>
          <w:p w14:paraId="682B8E21"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13</w:t>
            </w:r>
          </w:p>
        </w:tc>
        <w:tc>
          <w:tcPr>
            <w:tcW w:w="1276" w:type="dxa"/>
          </w:tcPr>
          <w:p w14:paraId="69F87F92"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13</w:t>
            </w:r>
          </w:p>
        </w:tc>
        <w:tc>
          <w:tcPr>
            <w:tcW w:w="1276" w:type="dxa"/>
          </w:tcPr>
          <w:p w14:paraId="7D430057"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13</w:t>
            </w:r>
          </w:p>
        </w:tc>
        <w:tc>
          <w:tcPr>
            <w:tcW w:w="1276" w:type="dxa"/>
          </w:tcPr>
          <w:p w14:paraId="0E7116EC"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13</w:t>
            </w:r>
          </w:p>
        </w:tc>
        <w:tc>
          <w:tcPr>
            <w:tcW w:w="1224" w:type="dxa"/>
          </w:tcPr>
          <w:p w14:paraId="23892564"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15</w:t>
            </w:r>
          </w:p>
        </w:tc>
      </w:tr>
      <w:tr w:rsidR="005661B9" w:rsidRPr="00B86CDE" w14:paraId="6E8EE9BE" w14:textId="77777777" w:rsidTr="007C0929">
        <w:tc>
          <w:tcPr>
            <w:tcW w:w="2689" w:type="dxa"/>
          </w:tcPr>
          <w:p w14:paraId="5560CBE8"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Daugialypės terpės projektoriai</w:t>
            </w:r>
          </w:p>
        </w:tc>
        <w:tc>
          <w:tcPr>
            <w:tcW w:w="1275" w:type="dxa"/>
          </w:tcPr>
          <w:p w14:paraId="7D7B73AC"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59</w:t>
            </w:r>
          </w:p>
        </w:tc>
        <w:tc>
          <w:tcPr>
            <w:tcW w:w="1276" w:type="dxa"/>
          </w:tcPr>
          <w:p w14:paraId="04117903"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57</w:t>
            </w:r>
          </w:p>
        </w:tc>
        <w:tc>
          <w:tcPr>
            <w:tcW w:w="1276" w:type="dxa"/>
          </w:tcPr>
          <w:p w14:paraId="2D5C0E61"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61</w:t>
            </w:r>
          </w:p>
        </w:tc>
        <w:tc>
          <w:tcPr>
            <w:tcW w:w="1276" w:type="dxa"/>
          </w:tcPr>
          <w:p w14:paraId="3FA0721C"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60</w:t>
            </w:r>
          </w:p>
        </w:tc>
        <w:tc>
          <w:tcPr>
            <w:tcW w:w="1224" w:type="dxa"/>
          </w:tcPr>
          <w:p w14:paraId="094671F8"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61</w:t>
            </w:r>
          </w:p>
        </w:tc>
      </w:tr>
      <w:tr w:rsidR="005661B9" w:rsidRPr="00B86CDE" w14:paraId="46672582" w14:textId="77777777" w:rsidTr="007C0929">
        <w:tc>
          <w:tcPr>
            <w:tcW w:w="2689" w:type="dxa"/>
          </w:tcPr>
          <w:p w14:paraId="7BAA1621"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 xml:space="preserve">100 – </w:t>
            </w:r>
            <w:proofErr w:type="spellStart"/>
            <w:r w:rsidRPr="00B86CDE">
              <w:rPr>
                <w:rFonts w:ascii="Times New Roman" w:hAnsi="Times New Roman" w:cs="Times New Roman"/>
                <w:szCs w:val="24"/>
              </w:rPr>
              <w:t>tui</w:t>
            </w:r>
            <w:proofErr w:type="spellEnd"/>
            <w:r w:rsidRPr="00B86CDE">
              <w:rPr>
                <w:rFonts w:ascii="Times New Roman" w:hAnsi="Times New Roman" w:cs="Times New Roman"/>
                <w:szCs w:val="24"/>
              </w:rPr>
              <w:t xml:space="preserve"> vaikų tenkančių kompiuterių, skirtų naudotis mokymo tikslais, skaičius</w:t>
            </w:r>
          </w:p>
        </w:tc>
        <w:tc>
          <w:tcPr>
            <w:tcW w:w="1275" w:type="dxa"/>
          </w:tcPr>
          <w:p w14:paraId="471FF6C9"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14,8</w:t>
            </w:r>
          </w:p>
        </w:tc>
        <w:tc>
          <w:tcPr>
            <w:tcW w:w="1276" w:type="dxa"/>
          </w:tcPr>
          <w:p w14:paraId="304B4E2B"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31,3</w:t>
            </w:r>
          </w:p>
        </w:tc>
        <w:tc>
          <w:tcPr>
            <w:tcW w:w="1276" w:type="dxa"/>
          </w:tcPr>
          <w:p w14:paraId="54029698"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31,4</w:t>
            </w:r>
          </w:p>
        </w:tc>
        <w:tc>
          <w:tcPr>
            <w:tcW w:w="1276" w:type="dxa"/>
          </w:tcPr>
          <w:p w14:paraId="0258304C"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49,8</w:t>
            </w:r>
          </w:p>
        </w:tc>
        <w:tc>
          <w:tcPr>
            <w:tcW w:w="1224" w:type="dxa"/>
          </w:tcPr>
          <w:p w14:paraId="0C417661"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54</w:t>
            </w:r>
          </w:p>
        </w:tc>
      </w:tr>
      <w:tr w:rsidR="005661B9" w:rsidRPr="00B86CDE" w14:paraId="244E9AA8" w14:textId="77777777" w:rsidTr="007C0929">
        <w:tc>
          <w:tcPr>
            <w:tcW w:w="2689" w:type="dxa"/>
          </w:tcPr>
          <w:p w14:paraId="7E16B485" w14:textId="77777777" w:rsidR="005661B9" w:rsidRPr="00B86CDE" w:rsidRDefault="005661B9" w:rsidP="00272A42">
            <w:pPr>
              <w:ind w:firstLine="0"/>
              <w:rPr>
                <w:rFonts w:ascii="Times New Roman" w:hAnsi="Times New Roman" w:cs="Times New Roman"/>
                <w:szCs w:val="24"/>
              </w:rPr>
            </w:pPr>
            <w:r w:rsidRPr="00B86CDE">
              <w:rPr>
                <w:rFonts w:ascii="Times New Roman" w:hAnsi="Times New Roman" w:cs="Times New Roman"/>
                <w:szCs w:val="24"/>
              </w:rPr>
              <w:t>Gauta kompiuterių</w:t>
            </w:r>
          </w:p>
        </w:tc>
        <w:tc>
          <w:tcPr>
            <w:tcW w:w="1275" w:type="dxa"/>
          </w:tcPr>
          <w:p w14:paraId="48184E19"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10</w:t>
            </w:r>
          </w:p>
        </w:tc>
        <w:tc>
          <w:tcPr>
            <w:tcW w:w="1276" w:type="dxa"/>
          </w:tcPr>
          <w:p w14:paraId="6778F19E"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86</w:t>
            </w:r>
          </w:p>
        </w:tc>
        <w:tc>
          <w:tcPr>
            <w:tcW w:w="1276" w:type="dxa"/>
          </w:tcPr>
          <w:p w14:paraId="25DA20C1"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41</w:t>
            </w:r>
          </w:p>
        </w:tc>
        <w:tc>
          <w:tcPr>
            <w:tcW w:w="1276" w:type="dxa"/>
          </w:tcPr>
          <w:p w14:paraId="3C27443C"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154</w:t>
            </w:r>
          </w:p>
        </w:tc>
        <w:tc>
          <w:tcPr>
            <w:tcW w:w="1224" w:type="dxa"/>
          </w:tcPr>
          <w:p w14:paraId="49718D82" w14:textId="77777777" w:rsidR="005661B9" w:rsidRPr="00B86CDE" w:rsidRDefault="005661B9" w:rsidP="000514E8">
            <w:pPr>
              <w:ind w:firstLine="0"/>
              <w:jc w:val="center"/>
              <w:rPr>
                <w:rFonts w:ascii="Times New Roman" w:hAnsi="Times New Roman" w:cs="Times New Roman"/>
                <w:szCs w:val="24"/>
              </w:rPr>
            </w:pPr>
            <w:r w:rsidRPr="00B86CDE">
              <w:rPr>
                <w:rFonts w:ascii="Times New Roman" w:hAnsi="Times New Roman" w:cs="Times New Roman"/>
                <w:szCs w:val="24"/>
              </w:rPr>
              <w:t>12</w:t>
            </w:r>
          </w:p>
        </w:tc>
      </w:tr>
    </w:tbl>
    <w:p w14:paraId="768FDE1E" w14:textId="77777777" w:rsidR="005661B9" w:rsidRPr="00B86CDE" w:rsidRDefault="005661B9" w:rsidP="005661B9">
      <w:pPr>
        <w:rPr>
          <w:i/>
          <w:iCs/>
          <w:sz w:val="20"/>
        </w:rPr>
      </w:pPr>
      <w:r w:rsidRPr="00B86CDE">
        <w:rPr>
          <w:i/>
          <w:iCs/>
          <w:sz w:val="20"/>
        </w:rPr>
        <w:t>Duomenų šaltinis: Švietimo valdymo informacinė sistema (ŠVIS), Švietimo, kultūros ir sporto skyrius</w:t>
      </w:r>
    </w:p>
    <w:p w14:paraId="084922DB" w14:textId="77777777" w:rsidR="005661B9" w:rsidRPr="00B86CDE" w:rsidRDefault="005661B9" w:rsidP="005661B9">
      <w:pPr>
        <w:ind w:firstLine="1296"/>
        <w:rPr>
          <w:szCs w:val="24"/>
        </w:rPr>
      </w:pPr>
    </w:p>
    <w:p w14:paraId="78CAEC12" w14:textId="71B9BA17" w:rsidR="005661B9" w:rsidRPr="00B86CDE" w:rsidRDefault="005661B9" w:rsidP="005661B9">
      <w:pPr>
        <w:ind w:firstLine="1296"/>
        <w:rPr>
          <w:szCs w:val="24"/>
        </w:rPr>
      </w:pPr>
      <w:r w:rsidRPr="00B86CDE">
        <w:rPr>
          <w:szCs w:val="24"/>
        </w:rPr>
        <w:t>Per 2017</w:t>
      </w:r>
      <w:r w:rsidR="000514E8" w:rsidRPr="00B86CDE">
        <w:rPr>
          <w:szCs w:val="24"/>
          <w:lang w:val="en-US"/>
        </w:rPr>
        <w:t>–</w:t>
      </w:r>
      <w:r w:rsidRPr="00B86CDE">
        <w:rPr>
          <w:szCs w:val="24"/>
        </w:rPr>
        <w:t>2018 m. m. iš viso mokinių mokymui buvo naudojami 128 kompiuteriai, 2018</w:t>
      </w:r>
      <w:r w:rsidR="000514E8" w:rsidRPr="00B86CDE">
        <w:rPr>
          <w:szCs w:val="24"/>
          <w:lang w:val="en-US"/>
        </w:rPr>
        <w:t>–</w:t>
      </w:r>
      <w:r w:rsidRPr="00B86CDE">
        <w:rPr>
          <w:szCs w:val="24"/>
        </w:rPr>
        <w:t>2019 m. m.  – 266 kompiuteriai, 2019–2020 m. m. – 260 kompiuterių, 2020</w:t>
      </w:r>
      <w:r w:rsidR="000514E8" w:rsidRPr="00B86CDE">
        <w:rPr>
          <w:szCs w:val="24"/>
          <w:lang w:val="en-US"/>
        </w:rPr>
        <w:t>–</w:t>
      </w:r>
      <w:r w:rsidRPr="00B86CDE">
        <w:rPr>
          <w:szCs w:val="24"/>
        </w:rPr>
        <w:t>2021 m. m. – 418 kompiuterių ir 2020</w:t>
      </w:r>
      <w:r w:rsidR="000514E8" w:rsidRPr="00B86CDE">
        <w:rPr>
          <w:szCs w:val="24"/>
          <w:lang w:val="en-US"/>
        </w:rPr>
        <w:t>–</w:t>
      </w:r>
      <w:r w:rsidRPr="00B86CDE">
        <w:rPr>
          <w:szCs w:val="24"/>
        </w:rPr>
        <w:t xml:space="preserve">2021 m. m.  – 450 kompiuterių. Galime teigti, jog yra ženkliai </w:t>
      </w:r>
      <w:r w:rsidR="000514E8">
        <w:rPr>
          <w:szCs w:val="24"/>
        </w:rPr>
        <w:t>padidėjęs</w:t>
      </w:r>
      <w:r w:rsidRPr="00B86CDE">
        <w:rPr>
          <w:szCs w:val="24"/>
        </w:rPr>
        <w:t xml:space="preserve"> aprūpinimas IT priemonėmis bendrojo ugdymo mokyklose.</w:t>
      </w:r>
    </w:p>
    <w:p w14:paraId="1BCF5771" w14:textId="77777777" w:rsidR="005661B9" w:rsidRPr="00B86CDE" w:rsidRDefault="005661B9" w:rsidP="005661B9">
      <w:pPr>
        <w:rPr>
          <w:b/>
          <w:szCs w:val="24"/>
        </w:rPr>
      </w:pPr>
    </w:p>
    <w:p w14:paraId="7C5A48EA" w14:textId="766915B2" w:rsidR="005661B9" w:rsidRPr="00B86CDE" w:rsidRDefault="005661B9" w:rsidP="005661B9">
      <w:pPr>
        <w:ind w:firstLine="1296"/>
        <w:rPr>
          <w:bCs/>
          <w:szCs w:val="24"/>
        </w:rPr>
      </w:pPr>
      <w:r w:rsidRPr="00B86CDE">
        <w:rPr>
          <w:bCs/>
          <w:szCs w:val="24"/>
        </w:rPr>
        <w:t>Išvada</w:t>
      </w:r>
      <w:r w:rsidR="000514E8">
        <w:rPr>
          <w:bCs/>
          <w:szCs w:val="24"/>
        </w:rPr>
        <w:t>.</w:t>
      </w:r>
      <w:r w:rsidRPr="00B86CDE">
        <w:rPr>
          <w:bCs/>
          <w:szCs w:val="24"/>
        </w:rPr>
        <w:t xml:space="preserve"> </w:t>
      </w:r>
      <w:r w:rsidR="000514E8">
        <w:rPr>
          <w:bCs/>
          <w:szCs w:val="24"/>
        </w:rPr>
        <w:t>B</w:t>
      </w:r>
      <w:r w:rsidRPr="00B86CDE">
        <w:rPr>
          <w:bCs/>
          <w:szCs w:val="24"/>
        </w:rPr>
        <w:t>eveik keturis kartus išaugo 100</w:t>
      </w:r>
      <w:r w:rsidR="000514E8" w:rsidRPr="00B86CDE">
        <w:rPr>
          <w:szCs w:val="24"/>
          <w:lang w:val="en-US"/>
        </w:rPr>
        <w:t>–</w:t>
      </w:r>
      <w:r w:rsidRPr="00B86CDE">
        <w:rPr>
          <w:bCs/>
          <w:szCs w:val="24"/>
        </w:rPr>
        <w:t>ui mokinių tenkančių kompiuterių skaičius, kuriais jie gali naudotis mokykloje mokymosi tikslais (įvyko pokytis).</w:t>
      </w:r>
    </w:p>
    <w:p w14:paraId="2EAC220F" w14:textId="77777777" w:rsidR="005661B9" w:rsidRPr="00B86CDE" w:rsidRDefault="005661B9" w:rsidP="005661B9">
      <w:pPr>
        <w:ind w:firstLine="1296"/>
        <w:rPr>
          <w:szCs w:val="24"/>
        </w:rPr>
      </w:pPr>
    </w:p>
    <w:p w14:paraId="1CA36667" w14:textId="69C10BEA" w:rsidR="005661B9" w:rsidRPr="00B86CDE" w:rsidRDefault="005661B9" w:rsidP="005661B9">
      <w:pPr>
        <w:ind w:firstLine="1296"/>
        <w:rPr>
          <w:szCs w:val="24"/>
        </w:rPr>
      </w:pPr>
      <w:r w:rsidRPr="00B86CDE">
        <w:rPr>
          <w:szCs w:val="24"/>
        </w:rPr>
        <w:t>2.3.  Š</w:t>
      </w:r>
      <w:r w:rsidRPr="00B86CDE">
        <w:rPr>
          <w:bCs/>
          <w:szCs w:val="24"/>
        </w:rPr>
        <w:t xml:space="preserve">vietimo pagalbos specialistų (socialinis pedagogas, psichologas, specialusis pedagogas, logopedas), mokytojo padėjėjų </w:t>
      </w:r>
      <w:proofErr w:type="spellStart"/>
      <w:r w:rsidR="000514E8">
        <w:rPr>
          <w:szCs w:val="24"/>
          <w:lang w:val="en-US"/>
        </w:rPr>
        <w:t>skaičius</w:t>
      </w:r>
      <w:proofErr w:type="spellEnd"/>
      <w:r w:rsidR="000514E8">
        <w:rPr>
          <w:szCs w:val="24"/>
          <w:lang w:val="en-US"/>
        </w:rPr>
        <w:t xml:space="preserve"> </w:t>
      </w:r>
      <w:r w:rsidRPr="00B86CDE">
        <w:rPr>
          <w:szCs w:val="24"/>
        </w:rPr>
        <w:t>Savivaldybės bendrojo ugdymo įstaigose</w:t>
      </w:r>
      <w:r w:rsidR="000514E8">
        <w:rPr>
          <w:szCs w:val="24"/>
        </w:rPr>
        <w:t>:</w:t>
      </w:r>
    </w:p>
    <w:p w14:paraId="439C45CC" w14:textId="77777777" w:rsidR="005661B9" w:rsidRPr="00B86CDE" w:rsidRDefault="005661B9" w:rsidP="005661B9">
      <w:pPr>
        <w:ind w:firstLine="1296"/>
        <w:rPr>
          <w:szCs w:val="24"/>
        </w:rPr>
      </w:pPr>
    </w:p>
    <w:p w14:paraId="5D2E8EC8" w14:textId="77777777" w:rsidR="005661B9" w:rsidRPr="00B86CDE" w:rsidRDefault="005661B9" w:rsidP="000514E8">
      <w:pPr>
        <w:tabs>
          <w:tab w:val="left" w:pos="709"/>
          <w:tab w:val="left" w:pos="851"/>
          <w:tab w:val="left" w:pos="993"/>
        </w:tabs>
        <w:ind w:firstLine="0"/>
        <w:rPr>
          <w:i/>
          <w:iCs/>
          <w:sz w:val="20"/>
        </w:rPr>
      </w:pPr>
      <w:r w:rsidRPr="00B86CDE">
        <w:rPr>
          <w:i/>
          <w:iCs/>
          <w:sz w:val="20"/>
        </w:rPr>
        <w:t>5 lentelė. Švietimo pagalba.</w:t>
      </w:r>
    </w:p>
    <w:tbl>
      <w:tblPr>
        <w:tblStyle w:val="1tinkleliolentelviesi2parykinimas"/>
        <w:tblW w:w="0" w:type="auto"/>
        <w:jc w:val="center"/>
        <w:tblLook w:val="04A0" w:firstRow="1" w:lastRow="0" w:firstColumn="1" w:lastColumn="0" w:noHBand="0" w:noVBand="1"/>
      </w:tblPr>
      <w:tblGrid>
        <w:gridCol w:w="1577"/>
        <w:gridCol w:w="1496"/>
        <w:gridCol w:w="1497"/>
        <w:gridCol w:w="1497"/>
        <w:gridCol w:w="1497"/>
        <w:gridCol w:w="1497"/>
      </w:tblGrid>
      <w:tr w:rsidR="005661B9" w:rsidRPr="00B86CDE" w14:paraId="72AB77CC" w14:textId="77777777" w:rsidTr="007C0929">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577" w:type="dxa"/>
          </w:tcPr>
          <w:p w14:paraId="5E28692B" w14:textId="77777777" w:rsidR="005661B9" w:rsidRPr="00B86CDE" w:rsidRDefault="005661B9" w:rsidP="007C0929">
            <w:pPr>
              <w:rPr>
                <w:rFonts w:ascii="Times New Roman" w:hAnsi="Times New Roman" w:cs="Times New Roman"/>
                <w:szCs w:val="24"/>
              </w:rPr>
            </w:pPr>
          </w:p>
        </w:tc>
        <w:tc>
          <w:tcPr>
            <w:tcW w:w="1496" w:type="dxa"/>
          </w:tcPr>
          <w:p w14:paraId="4F5780A5" w14:textId="77777777" w:rsidR="005661B9" w:rsidRPr="00B86CDE" w:rsidRDefault="005661B9" w:rsidP="000514E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2017</w:t>
            </w:r>
          </w:p>
        </w:tc>
        <w:tc>
          <w:tcPr>
            <w:tcW w:w="1497" w:type="dxa"/>
          </w:tcPr>
          <w:p w14:paraId="6AEF149A" w14:textId="77777777" w:rsidR="005661B9" w:rsidRPr="00B86CDE" w:rsidRDefault="005661B9" w:rsidP="000514E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2018</w:t>
            </w:r>
          </w:p>
        </w:tc>
        <w:tc>
          <w:tcPr>
            <w:tcW w:w="1497" w:type="dxa"/>
          </w:tcPr>
          <w:p w14:paraId="70F64FE7" w14:textId="77777777" w:rsidR="005661B9" w:rsidRPr="00B86CDE" w:rsidRDefault="005661B9" w:rsidP="000514E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2019</w:t>
            </w:r>
          </w:p>
        </w:tc>
        <w:tc>
          <w:tcPr>
            <w:tcW w:w="1497" w:type="dxa"/>
          </w:tcPr>
          <w:p w14:paraId="346449C7" w14:textId="77777777" w:rsidR="005661B9" w:rsidRPr="00B86CDE" w:rsidRDefault="005661B9" w:rsidP="000514E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2020</w:t>
            </w:r>
          </w:p>
        </w:tc>
        <w:tc>
          <w:tcPr>
            <w:tcW w:w="1497" w:type="dxa"/>
          </w:tcPr>
          <w:p w14:paraId="066F30B0" w14:textId="77777777" w:rsidR="005661B9" w:rsidRPr="00B86CDE" w:rsidRDefault="005661B9" w:rsidP="000514E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2021</w:t>
            </w:r>
          </w:p>
        </w:tc>
      </w:tr>
      <w:tr w:rsidR="005661B9" w:rsidRPr="00B86CDE" w14:paraId="34783AED" w14:textId="77777777" w:rsidTr="007C0929">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371FBF3A" w14:textId="77777777" w:rsidR="005661B9" w:rsidRPr="00B86CDE" w:rsidRDefault="005661B9" w:rsidP="000514E8">
            <w:pPr>
              <w:ind w:firstLine="0"/>
              <w:rPr>
                <w:rFonts w:ascii="Times New Roman" w:hAnsi="Times New Roman" w:cs="Times New Roman"/>
                <w:szCs w:val="24"/>
              </w:rPr>
            </w:pPr>
            <w:r w:rsidRPr="00B86CDE">
              <w:rPr>
                <w:rFonts w:ascii="Times New Roman" w:hAnsi="Times New Roman" w:cs="Times New Roman"/>
                <w:szCs w:val="24"/>
              </w:rPr>
              <w:t>Mokinių skaičius</w:t>
            </w:r>
          </w:p>
        </w:tc>
        <w:tc>
          <w:tcPr>
            <w:tcW w:w="1496" w:type="dxa"/>
          </w:tcPr>
          <w:p w14:paraId="57F7E01F"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903</w:t>
            </w:r>
          </w:p>
        </w:tc>
        <w:tc>
          <w:tcPr>
            <w:tcW w:w="1497" w:type="dxa"/>
          </w:tcPr>
          <w:p w14:paraId="5B5DED1C"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891</w:t>
            </w:r>
          </w:p>
        </w:tc>
        <w:tc>
          <w:tcPr>
            <w:tcW w:w="1497" w:type="dxa"/>
          </w:tcPr>
          <w:p w14:paraId="3D5E41EF"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870</w:t>
            </w:r>
          </w:p>
        </w:tc>
        <w:tc>
          <w:tcPr>
            <w:tcW w:w="1497" w:type="dxa"/>
          </w:tcPr>
          <w:p w14:paraId="641443D7"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875</w:t>
            </w:r>
          </w:p>
        </w:tc>
        <w:tc>
          <w:tcPr>
            <w:tcW w:w="1497" w:type="dxa"/>
          </w:tcPr>
          <w:p w14:paraId="787B7D06"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902</w:t>
            </w:r>
          </w:p>
        </w:tc>
      </w:tr>
      <w:tr w:rsidR="005661B9" w:rsidRPr="00B86CDE" w14:paraId="15C006E6" w14:textId="77777777" w:rsidTr="007C0929">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037977BC" w14:textId="77777777" w:rsidR="005661B9" w:rsidRPr="00B86CDE" w:rsidRDefault="005661B9" w:rsidP="000514E8">
            <w:pPr>
              <w:ind w:firstLine="0"/>
              <w:rPr>
                <w:rFonts w:ascii="Times New Roman" w:hAnsi="Times New Roman" w:cs="Times New Roman"/>
                <w:szCs w:val="24"/>
              </w:rPr>
            </w:pPr>
            <w:r w:rsidRPr="00B86CDE">
              <w:rPr>
                <w:rFonts w:ascii="Times New Roman" w:hAnsi="Times New Roman" w:cs="Times New Roman"/>
                <w:szCs w:val="24"/>
              </w:rPr>
              <w:t>Spec. Poreikių vaikų skaičius/dalis</w:t>
            </w:r>
          </w:p>
        </w:tc>
        <w:tc>
          <w:tcPr>
            <w:tcW w:w="1496" w:type="dxa"/>
          </w:tcPr>
          <w:p w14:paraId="65F30E68"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106/11,7 </w:t>
            </w:r>
            <w:r w:rsidRPr="00B86CDE">
              <w:rPr>
                <w:rFonts w:ascii="Times New Roman" w:hAnsi="Times New Roman" w:cs="Times New Roman"/>
                <w:szCs w:val="24"/>
                <w:lang w:val="en-US"/>
              </w:rPr>
              <w:t>%</w:t>
            </w:r>
          </w:p>
        </w:tc>
        <w:tc>
          <w:tcPr>
            <w:tcW w:w="1497" w:type="dxa"/>
          </w:tcPr>
          <w:p w14:paraId="387CA4F1"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111/12,5 </w:t>
            </w:r>
            <w:r w:rsidRPr="00B86CDE">
              <w:rPr>
                <w:rFonts w:ascii="Times New Roman" w:hAnsi="Times New Roman" w:cs="Times New Roman"/>
                <w:szCs w:val="24"/>
                <w:lang w:val="en-US"/>
              </w:rPr>
              <w:t>%</w:t>
            </w:r>
          </w:p>
        </w:tc>
        <w:tc>
          <w:tcPr>
            <w:tcW w:w="1497" w:type="dxa"/>
          </w:tcPr>
          <w:p w14:paraId="20D08061"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125/14,4 </w:t>
            </w:r>
            <w:r w:rsidRPr="00B86CDE">
              <w:rPr>
                <w:rFonts w:ascii="Times New Roman" w:hAnsi="Times New Roman" w:cs="Times New Roman"/>
                <w:szCs w:val="24"/>
                <w:lang w:val="en-US"/>
              </w:rPr>
              <w:t>%</w:t>
            </w:r>
          </w:p>
        </w:tc>
        <w:tc>
          <w:tcPr>
            <w:tcW w:w="1497" w:type="dxa"/>
          </w:tcPr>
          <w:p w14:paraId="79D9C002"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134/15,3 </w:t>
            </w:r>
            <w:r w:rsidRPr="00B86CDE">
              <w:rPr>
                <w:rFonts w:ascii="Times New Roman" w:hAnsi="Times New Roman" w:cs="Times New Roman"/>
                <w:szCs w:val="24"/>
                <w:lang w:val="en-US"/>
              </w:rPr>
              <w:t>%</w:t>
            </w:r>
          </w:p>
        </w:tc>
        <w:tc>
          <w:tcPr>
            <w:tcW w:w="1497" w:type="dxa"/>
          </w:tcPr>
          <w:p w14:paraId="31A80477"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 xml:space="preserve">133/14,7 </w:t>
            </w:r>
            <w:r w:rsidRPr="00B86CDE">
              <w:rPr>
                <w:rFonts w:ascii="Times New Roman" w:hAnsi="Times New Roman" w:cs="Times New Roman"/>
                <w:szCs w:val="24"/>
                <w:lang w:val="en-US"/>
              </w:rPr>
              <w:t>%</w:t>
            </w:r>
          </w:p>
        </w:tc>
      </w:tr>
      <w:tr w:rsidR="005661B9" w:rsidRPr="00B86CDE" w14:paraId="0E03CF0C" w14:textId="77777777" w:rsidTr="007C0929">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02D56BD7" w14:textId="77777777" w:rsidR="005661B9" w:rsidRPr="00B86CDE" w:rsidRDefault="005661B9" w:rsidP="000514E8">
            <w:pPr>
              <w:ind w:firstLine="0"/>
              <w:rPr>
                <w:rFonts w:ascii="Times New Roman" w:hAnsi="Times New Roman" w:cs="Times New Roman"/>
                <w:szCs w:val="24"/>
              </w:rPr>
            </w:pPr>
            <w:r w:rsidRPr="00B86CDE">
              <w:rPr>
                <w:rFonts w:ascii="Times New Roman" w:hAnsi="Times New Roman" w:cs="Times New Roman"/>
                <w:szCs w:val="24"/>
              </w:rPr>
              <w:t>Švietimo pagalbos specialistų skaičius</w:t>
            </w:r>
          </w:p>
        </w:tc>
        <w:tc>
          <w:tcPr>
            <w:tcW w:w="1496" w:type="dxa"/>
          </w:tcPr>
          <w:p w14:paraId="5096D91E"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10</w:t>
            </w:r>
          </w:p>
        </w:tc>
        <w:tc>
          <w:tcPr>
            <w:tcW w:w="1497" w:type="dxa"/>
          </w:tcPr>
          <w:p w14:paraId="46142EB7"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9</w:t>
            </w:r>
          </w:p>
        </w:tc>
        <w:tc>
          <w:tcPr>
            <w:tcW w:w="1497" w:type="dxa"/>
          </w:tcPr>
          <w:p w14:paraId="0F50F2A8"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15</w:t>
            </w:r>
          </w:p>
        </w:tc>
        <w:tc>
          <w:tcPr>
            <w:tcW w:w="1497" w:type="dxa"/>
          </w:tcPr>
          <w:p w14:paraId="2F79D825"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18</w:t>
            </w:r>
          </w:p>
        </w:tc>
        <w:tc>
          <w:tcPr>
            <w:tcW w:w="1497" w:type="dxa"/>
          </w:tcPr>
          <w:p w14:paraId="7065D75C" w14:textId="77777777" w:rsidR="005661B9" w:rsidRPr="00B86CDE" w:rsidRDefault="005661B9" w:rsidP="000514E8">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86CDE">
              <w:rPr>
                <w:rFonts w:ascii="Times New Roman" w:hAnsi="Times New Roman" w:cs="Times New Roman"/>
                <w:szCs w:val="24"/>
              </w:rPr>
              <w:t>18</w:t>
            </w:r>
          </w:p>
        </w:tc>
      </w:tr>
    </w:tbl>
    <w:p w14:paraId="432AC51E" w14:textId="5E4EC3A1" w:rsidR="005661B9" w:rsidRPr="00B86CDE" w:rsidRDefault="000514E8" w:rsidP="000514E8">
      <w:pPr>
        <w:ind w:firstLine="0"/>
        <w:rPr>
          <w:i/>
          <w:iCs/>
          <w:sz w:val="20"/>
        </w:rPr>
      </w:pPr>
      <w:r>
        <w:rPr>
          <w:i/>
          <w:iCs/>
          <w:sz w:val="20"/>
        </w:rPr>
        <w:t xml:space="preserve">   </w:t>
      </w:r>
      <w:r w:rsidR="005661B9" w:rsidRPr="00B86CDE">
        <w:rPr>
          <w:i/>
          <w:iCs/>
          <w:sz w:val="20"/>
        </w:rPr>
        <w:t>Duomenų šaltinis: Švietimo valdymo informacinė sistema (ŠVIS), Švietimo, kultūros ir sporto skyrius</w:t>
      </w:r>
    </w:p>
    <w:p w14:paraId="5AD8EDDB" w14:textId="77777777" w:rsidR="005661B9" w:rsidRPr="00B86CDE" w:rsidRDefault="005661B9" w:rsidP="005661B9">
      <w:pPr>
        <w:ind w:firstLine="1296"/>
        <w:rPr>
          <w:szCs w:val="24"/>
        </w:rPr>
      </w:pPr>
    </w:p>
    <w:p w14:paraId="4F29E238" w14:textId="30049B6F" w:rsidR="005661B9" w:rsidRPr="00B86CDE" w:rsidRDefault="005661B9" w:rsidP="005661B9">
      <w:pPr>
        <w:ind w:firstLine="1296"/>
        <w:rPr>
          <w:szCs w:val="24"/>
        </w:rPr>
      </w:pPr>
      <w:r w:rsidRPr="00B86CDE">
        <w:rPr>
          <w:szCs w:val="24"/>
        </w:rPr>
        <w:t>Didėja specialiųjų poreikių vaikų skaičius ir procentinė išraiška nuo bendro mokinių skaičiaus, atsiranda vis daugiau vaikų, kuriems nustatyti dideli ir labai dideli specialiųjų ugdymosi poreikių lygiai. Tai kelia didelį susirūpinimą tiek tėvams</w:t>
      </w:r>
      <w:r w:rsidR="00615EDF">
        <w:rPr>
          <w:szCs w:val="24"/>
        </w:rPr>
        <w:t>,</w:t>
      </w:r>
      <w:r w:rsidRPr="00B86CDE">
        <w:rPr>
          <w:szCs w:val="24"/>
        </w:rPr>
        <w:t xml:space="preserve"> tiek visai švietimo bendruomenei. Savivaldybė tam skiria didelį dėmesį. Kasmet įsteigiama vis daugiau pagalbos specialistų, ypač mokytojų padėjėjų</w:t>
      </w:r>
      <w:r w:rsidR="00615EDF">
        <w:rPr>
          <w:szCs w:val="24"/>
        </w:rPr>
        <w:t>,</w:t>
      </w:r>
      <w:r w:rsidRPr="00B86CDE">
        <w:rPr>
          <w:szCs w:val="24"/>
        </w:rPr>
        <w:t xml:space="preserve"> etatų. Lėšų</w:t>
      </w:r>
      <w:r w:rsidR="00615EDF">
        <w:rPr>
          <w:szCs w:val="24"/>
        </w:rPr>
        <w:t>,</w:t>
      </w:r>
      <w:r w:rsidRPr="00B86CDE">
        <w:rPr>
          <w:szCs w:val="24"/>
        </w:rPr>
        <w:t xml:space="preserve"> skiriamų pagal Mokymų lėšų (ML) tvarkos aprašą</w:t>
      </w:r>
      <w:r w:rsidR="00615EDF">
        <w:rPr>
          <w:szCs w:val="24"/>
        </w:rPr>
        <w:t>,</w:t>
      </w:r>
      <w:r w:rsidRPr="00B86CDE">
        <w:rPr>
          <w:szCs w:val="24"/>
        </w:rPr>
        <w:t xml:space="preserve"> nepakanka, tad dalį lėšų skiria ir Savivaldybė. </w:t>
      </w:r>
      <w:r w:rsidR="00615EDF">
        <w:rPr>
          <w:szCs w:val="24"/>
        </w:rPr>
        <w:t>S</w:t>
      </w:r>
      <w:r w:rsidRPr="00B86CDE">
        <w:rPr>
          <w:szCs w:val="24"/>
        </w:rPr>
        <w:t xml:space="preserve">usiduriama su psichologų trūkumu mokyklose. </w:t>
      </w:r>
    </w:p>
    <w:p w14:paraId="14D85B42" w14:textId="7D41058B" w:rsidR="005661B9" w:rsidRPr="00B86CDE" w:rsidRDefault="005661B9" w:rsidP="005661B9">
      <w:pPr>
        <w:ind w:firstLine="1296"/>
        <w:rPr>
          <w:szCs w:val="24"/>
        </w:rPr>
      </w:pPr>
      <w:r w:rsidRPr="00B86CDE">
        <w:rPr>
          <w:szCs w:val="24"/>
        </w:rPr>
        <w:t xml:space="preserve">Kadangi Rietavo savivaldybė dėl mažo moksleivių skaičiaus negali įsteigti PPT, kasmet sudaroma sutartis su Plungės </w:t>
      </w:r>
      <w:r w:rsidR="006F4330">
        <w:rPr>
          <w:szCs w:val="24"/>
        </w:rPr>
        <w:t>p</w:t>
      </w:r>
      <w:r w:rsidRPr="00B86CDE">
        <w:rPr>
          <w:szCs w:val="24"/>
        </w:rPr>
        <w:t xml:space="preserve">edagogine psichologine tarnyba, kurios specialistai teikia psichologinę pagalbą, vykdo psichologinių problemų prevenciją, konsultuoja specialiosios pagalbos gavėjų tėvus (globėjus, rūpintojus). </w:t>
      </w:r>
    </w:p>
    <w:p w14:paraId="4B31AF71" w14:textId="77777777" w:rsidR="005661B9" w:rsidRPr="00B86CDE" w:rsidRDefault="005661B9" w:rsidP="005661B9">
      <w:pPr>
        <w:rPr>
          <w:szCs w:val="24"/>
        </w:rPr>
      </w:pPr>
    </w:p>
    <w:p w14:paraId="4C24724B" w14:textId="77777777" w:rsidR="005661B9" w:rsidRPr="00B86CDE" w:rsidRDefault="005661B9" w:rsidP="005661B9">
      <w:pPr>
        <w:ind w:firstLine="1296"/>
        <w:rPr>
          <w:szCs w:val="24"/>
        </w:rPr>
      </w:pPr>
      <w:r w:rsidRPr="00B86CDE">
        <w:rPr>
          <w:szCs w:val="24"/>
        </w:rPr>
        <w:t>Išvada. Paskutiniais metais dvigubai padaugėjo švietimo pagalbos specialistų skaičius, daugiausiai įsteigta mokytojo padėjėjo etatų (įvyko pokytis). Aktualiausia problema mokykloms išlieka psichologų trūkumas, ypač kaimo mokyklose.</w:t>
      </w:r>
    </w:p>
    <w:p w14:paraId="2D4184D5" w14:textId="77777777" w:rsidR="005661B9" w:rsidRPr="00B86CDE" w:rsidRDefault="005661B9" w:rsidP="005661B9">
      <w:pPr>
        <w:rPr>
          <w:szCs w:val="24"/>
        </w:rPr>
      </w:pPr>
    </w:p>
    <w:p w14:paraId="4591B433" w14:textId="427E8DA6" w:rsidR="005661B9" w:rsidRPr="00B86CDE" w:rsidRDefault="005661B9" w:rsidP="005661B9">
      <w:pPr>
        <w:ind w:firstLine="1296"/>
        <w:rPr>
          <w:szCs w:val="24"/>
        </w:rPr>
      </w:pPr>
      <w:r w:rsidRPr="00B86CDE">
        <w:rPr>
          <w:b/>
          <w:szCs w:val="24"/>
        </w:rPr>
        <w:lastRenderedPageBreak/>
        <w:t>3. Švietimo procesų rodikliai</w:t>
      </w:r>
      <w:r w:rsidR="006F4330">
        <w:rPr>
          <w:b/>
          <w:szCs w:val="24"/>
        </w:rPr>
        <w:t>:</w:t>
      </w:r>
    </w:p>
    <w:p w14:paraId="01BAD3AF" w14:textId="77777777" w:rsidR="005661B9" w:rsidRPr="00B86CDE" w:rsidRDefault="005661B9" w:rsidP="005661B9">
      <w:pPr>
        <w:ind w:firstLine="1296"/>
        <w:rPr>
          <w:szCs w:val="24"/>
        </w:rPr>
      </w:pPr>
      <w:r w:rsidRPr="00B86CDE">
        <w:rPr>
          <w:szCs w:val="24"/>
        </w:rPr>
        <w:t>3.1.</w:t>
      </w:r>
      <w:r w:rsidRPr="00B86CDE">
        <w:rPr>
          <w:b/>
          <w:bCs/>
          <w:szCs w:val="24"/>
        </w:rPr>
        <w:t xml:space="preserve"> Ugdymo procesų organizavimas ir valdymas:</w:t>
      </w:r>
    </w:p>
    <w:p w14:paraId="77579B2A" w14:textId="77777777" w:rsidR="005661B9" w:rsidRPr="00B86CDE" w:rsidRDefault="005661B9" w:rsidP="005661B9">
      <w:pPr>
        <w:ind w:firstLine="1296"/>
        <w:rPr>
          <w:szCs w:val="24"/>
        </w:rPr>
      </w:pPr>
      <w:r w:rsidRPr="00B86CDE">
        <w:rPr>
          <w:szCs w:val="24"/>
        </w:rPr>
        <w:t xml:space="preserve">3.1.1. </w:t>
      </w:r>
      <w:bookmarkStart w:id="1" w:name="_Hlk23857110"/>
      <w:r w:rsidRPr="00B86CDE">
        <w:rPr>
          <w:szCs w:val="24"/>
        </w:rPr>
        <w:t xml:space="preserve">Mokytojų ir mokinių skaičiaus santykis </w:t>
      </w:r>
      <w:bookmarkEnd w:id="1"/>
      <w:r w:rsidRPr="00B86CDE">
        <w:rPr>
          <w:szCs w:val="24"/>
        </w:rPr>
        <w:t>bendrojo ugdymo mokyklose:</w:t>
      </w:r>
    </w:p>
    <w:p w14:paraId="76E89C1C" w14:textId="77777777" w:rsidR="005661B9" w:rsidRPr="00B86CDE" w:rsidRDefault="005661B9" w:rsidP="005661B9">
      <w:pPr>
        <w:ind w:firstLine="1296"/>
        <w:rPr>
          <w:szCs w:val="24"/>
        </w:rPr>
      </w:pPr>
    </w:p>
    <w:p w14:paraId="54B9C6B2" w14:textId="77777777" w:rsidR="005661B9" w:rsidRPr="00B86CDE" w:rsidRDefault="005661B9" w:rsidP="005661B9">
      <w:pPr>
        <w:ind w:firstLine="1298"/>
        <w:rPr>
          <w:i/>
          <w:iCs/>
          <w:sz w:val="20"/>
        </w:rPr>
      </w:pPr>
      <w:r w:rsidRPr="00B86CDE">
        <w:rPr>
          <w:i/>
          <w:iCs/>
          <w:sz w:val="20"/>
        </w:rPr>
        <w:t xml:space="preserve">6 pav. Mokiniai ir mokytojai. </w:t>
      </w:r>
    </w:p>
    <w:p w14:paraId="7608837C" w14:textId="77777777" w:rsidR="005661B9" w:rsidRPr="00B86CDE" w:rsidRDefault="005661B9" w:rsidP="005661B9">
      <w:pPr>
        <w:ind w:firstLine="1296"/>
        <w:rPr>
          <w:szCs w:val="24"/>
        </w:rPr>
      </w:pPr>
      <w:r w:rsidRPr="00B86CDE">
        <w:rPr>
          <w:noProof/>
          <w:szCs w:val="24"/>
        </w:rPr>
        <w:drawing>
          <wp:inline distT="0" distB="0" distL="0" distR="0" wp14:anchorId="747E895F" wp14:editId="3568F5F4">
            <wp:extent cx="3373289" cy="1724737"/>
            <wp:effectExtent l="0" t="0" r="17780" b="889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A930AC" w14:textId="77777777" w:rsidR="005661B9" w:rsidRPr="00B86CDE" w:rsidRDefault="005661B9" w:rsidP="005661B9">
      <w:pPr>
        <w:tabs>
          <w:tab w:val="left" w:pos="709"/>
        </w:tabs>
        <w:ind w:firstLine="142"/>
        <w:rPr>
          <w:i/>
          <w:iCs/>
          <w:sz w:val="20"/>
        </w:rPr>
      </w:pPr>
      <w:r w:rsidRPr="00B86CDE">
        <w:rPr>
          <w:i/>
          <w:iCs/>
          <w:sz w:val="20"/>
        </w:rPr>
        <w:tab/>
      </w:r>
      <w:r w:rsidRPr="00B86CDE">
        <w:rPr>
          <w:i/>
          <w:iCs/>
          <w:sz w:val="20"/>
        </w:rPr>
        <w:tab/>
      </w:r>
      <w:bookmarkStart w:id="2" w:name="_Hlk96526684"/>
      <w:r w:rsidRPr="00B86CDE">
        <w:rPr>
          <w:i/>
          <w:iCs/>
          <w:sz w:val="20"/>
        </w:rPr>
        <w:t>Duomenų šaltinis: Švietimo valdymo informacinė sistema (ŠVIS)</w:t>
      </w:r>
    </w:p>
    <w:bookmarkEnd w:id="2"/>
    <w:p w14:paraId="58BCFD71" w14:textId="77777777" w:rsidR="005661B9" w:rsidRPr="00B86CDE" w:rsidRDefault="005661B9" w:rsidP="005661B9">
      <w:pPr>
        <w:ind w:firstLine="1296"/>
        <w:rPr>
          <w:szCs w:val="24"/>
        </w:rPr>
      </w:pPr>
    </w:p>
    <w:p w14:paraId="6553B26A" w14:textId="101951BF" w:rsidR="005661B9" w:rsidRPr="00B86CDE" w:rsidRDefault="005661B9" w:rsidP="005661B9">
      <w:pPr>
        <w:ind w:firstLine="1296"/>
        <w:rPr>
          <w:szCs w:val="24"/>
        </w:rPr>
      </w:pPr>
      <w:r w:rsidRPr="00B86CDE">
        <w:rPr>
          <w:szCs w:val="24"/>
        </w:rPr>
        <w:t>Išvada</w:t>
      </w:r>
      <w:r w:rsidR="006F4330">
        <w:rPr>
          <w:szCs w:val="24"/>
        </w:rPr>
        <w:t>. M</w:t>
      </w:r>
      <w:r w:rsidRPr="00B86CDE">
        <w:rPr>
          <w:szCs w:val="24"/>
        </w:rPr>
        <w:t>okytojų ir mokinių skaičiaus santykis gerėja (įvyko pokytis)</w:t>
      </w:r>
    </w:p>
    <w:p w14:paraId="56F06898" w14:textId="77777777" w:rsidR="005661B9" w:rsidRPr="00B86CDE" w:rsidRDefault="005661B9" w:rsidP="005661B9">
      <w:pPr>
        <w:ind w:firstLine="1296"/>
        <w:rPr>
          <w:szCs w:val="24"/>
        </w:rPr>
      </w:pPr>
    </w:p>
    <w:p w14:paraId="0AC1A790" w14:textId="77777777" w:rsidR="00DB7A8B" w:rsidRDefault="00DB7A8B" w:rsidP="00DB7A8B">
      <w:pPr>
        <w:ind w:firstLine="1298"/>
        <w:rPr>
          <w:b/>
          <w:szCs w:val="24"/>
        </w:rPr>
      </w:pPr>
      <w:r w:rsidRPr="004774A3">
        <w:rPr>
          <w:b/>
          <w:szCs w:val="24"/>
        </w:rPr>
        <w:t xml:space="preserve">4. </w:t>
      </w:r>
      <w:r w:rsidRPr="002F7462">
        <w:rPr>
          <w:b/>
          <w:szCs w:val="24"/>
        </w:rPr>
        <w:t xml:space="preserve">Ugdymo rezultatai ir pasekmės. </w:t>
      </w:r>
    </w:p>
    <w:p w14:paraId="4245E36E" w14:textId="77777777" w:rsidR="00DB7A8B" w:rsidRDefault="00DB7A8B" w:rsidP="00DB7A8B">
      <w:pPr>
        <w:ind w:firstLine="1298"/>
        <w:rPr>
          <w:b/>
          <w:szCs w:val="24"/>
        </w:rPr>
      </w:pPr>
      <w:r>
        <w:rPr>
          <w:b/>
          <w:szCs w:val="24"/>
        </w:rPr>
        <w:t xml:space="preserve">4.1. NMPP rezultatai. </w:t>
      </w:r>
    </w:p>
    <w:p w14:paraId="0E32BB92" w14:textId="77777777" w:rsidR="00DB7A8B" w:rsidRDefault="00DB7A8B" w:rsidP="00DB7A8B">
      <w:pPr>
        <w:ind w:firstLine="1296"/>
        <w:rPr>
          <w:b/>
          <w:szCs w:val="24"/>
        </w:rPr>
      </w:pPr>
    </w:p>
    <w:p w14:paraId="4B5283E4" w14:textId="77777777" w:rsidR="00DB7A8B" w:rsidRPr="00FD18EE" w:rsidRDefault="00DB7A8B" w:rsidP="00DB7A8B">
      <w:pPr>
        <w:ind w:firstLine="1296"/>
        <w:rPr>
          <w:szCs w:val="24"/>
        </w:rPr>
      </w:pPr>
      <w:r>
        <w:rPr>
          <w:szCs w:val="24"/>
        </w:rPr>
        <w:t xml:space="preserve">2021 m. buvo vykdomas antrų ir aštuntų klasių mokinių lietuvių kalbos ir matematikos testavimas </w:t>
      </w:r>
      <w:r w:rsidRPr="00D46F45">
        <w:rPr>
          <w:szCs w:val="24"/>
        </w:rPr>
        <w:t>–</w:t>
      </w:r>
      <w:r>
        <w:rPr>
          <w:szCs w:val="24"/>
        </w:rPr>
        <w:t xml:space="preserve"> Nacionaliniai mokinių pasiekimų patikrinimai. Išnagrinėjus mokinių pasiekimus tenka konstatuoti, kad 4 kl. tiek matematikos, tiek skaitymo mokinių žinios blogesnės negu kitų dalyvavusių savivaldybių. Surinktų taškų vidurkis yra 3 </w:t>
      </w:r>
      <w:r>
        <w:rPr>
          <w:szCs w:val="24"/>
          <w:lang w:val="en-US"/>
        </w:rPr>
        <w:t xml:space="preserve">%  </w:t>
      </w:r>
      <w:r w:rsidRPr="006C15F4">
        <w:rPr>
          <w:szCs w:val="24"/>
        </w:rPr>
        <w:t>arba daugiau</w:t>
      </w:r>
      <w:r>
        <w:rPr>
          <w:szCs w:val="24"/>
          <w:lang w:val="en-US"/>
        </w:rPr>
        <w:t xml:space="preserve"> </w:t>
      </w:r>
      <w:r w:rsidRPr="00FD18EE">
        <w:rPr>
          <w:szCs w:val="24"/>
        </w:rPr>
        <w:t>mažesnis už šalies vidurkį.</w:t>
      </w:r>
      <w:r>
        <w:rPr>
          <w:szCs w:val="24"/>
        </w:rPr>
        <w:t xml:space="preserve"> 8 kl. matematikos savivaldybės vidurkis yra ne didesnis ir ne mažesnis nei 3 </w:t>
      </w:r>
      <w:r>
        <w:rPr>
          <w:szCs w:val="24"/>
          <w:lang w:val="en-US"/>
        </w:rPr>
        <w:t xml:space="preserve">% </w:t>
      </w:r>
      <w:r>
        <w:rPr>
          <w:szCs w:val="24"/>
        </w:rPr>
        <w:t xml:space="preserve">nuo šalies vidurkio. Skaitymo gebėjimai atsilieka </w:t>
      </w:r>
      <w:r w:rsidRPr="00D46F45">
        <w:rPr>
          <w:szCs w:val="24"/>
        </w:rPr>
        <w:t>–</w:t>
      </w:r>
      <w:r>
        <w:rPr>
          <w:szCs w:val="24"/>
        </w:rPr>
        <w:t xml:space="preserve"> daugiau kaip 3 </w:t>
      </w:r>
      <w:r>
        <w:rPr>
          <w:szCs w:val="24"/>
          <w:lang w:val="en-US"/>
        </w:rPr>
        <w:t xml:space="preserve">% </w:t>
      </w:r>
      <w:r>
        <w:rPr>
          <w:szCs w:val="24"/>
        </w:rPr>
        <w:t xml:space="preserve">mažesni už šalies vidurkį. </w:t>
      </w:r>
    </w:p>
    <w:p w14:paraId="379A8FFB" w14:textId="77777777" w:rsidR="00DB7A8B" w:rsidRDefault="00DB7A8B" w:rsidP="00DB7A8B">
      <w:pPr>
        <w:ind w:firstLine="1296"/>
        <w:rPr>
          <w:szCs w:val="24"/>
        </w:rPr>
      </w:pPr>
    </w:p>
    <w:p w14:paraId="3F9254F8" w14:textId="100D972C" w:rsidR="00DB7A8B" w:rsidRDefault="00DB7A8B" w:rsidP="00DB7A8B">
      <w:pPr>
        <w:tabs>
          <w:tab w:val="left" w:pos="709"/>
          <w:tab w:val="left" w:pos="851"/>
          <w:tab w:val="left" w:pos="993"/>
        </w:tabs>
        <w:rPr>
          <w:szCs w:val="24"/>
        </w:rPr>
      </w:pPr>
      <w:r>
        <w:rPr>
          <w:szCs w:val="24"/>
        </w:rPr>
        <w:tab/>
      </w:r>
      <w:r w:rsidRPr="00F53E3E">
        <w:rPr>
          <w:szCs w:val="24"/>
        </w:rPr>
        <w:t>Rietavo savivaldybės apibendrinta 2021 m. 4 klasės nacionalinių mokinių pasiekimų patikrinimo informacija</w:t>
      </w:r>
      <w:r>
        <w:rPr>
          <w:szCs w:val="24"/>
        </w:rPr>
        <w:t>:</w:t>
      </w:r>
    </w:p>
    <w:p w14:paraId="0BA8506E" w14:textId="77777777" w:rsidR="00DB7A8B" w:rsidRDefault="00DB7A8B" w:rsidP="00DB7A8B">
      <w:pPr>
        <w:tabs>
          <w:tab w:val="left" w:pos="709"/>
          <w:tab w:val="left" w:pos="851"/>
          <w:tab w:val="left" w:pos="993"/>
        </w:tabs>
        <w:ind w:firstLine="0"/>
        <w:rPr>
          <w:i/>
          <w:iCs/>
          <w:sz w:val="20"/>
        </w:rPr>
      </w:pPr>
    </w:p>
    <w:p w14:paraId="6BD27E31" w14:textId="5322491A" w:rsidR="00DB7A8B" w:rsidRPr="009912A4" w:rsidRDefault="00DB7A8B" w:rsidP="00DB7A8B">
      <w:pPr>
        <w:tabs>
          <w:tab w:val="left" w:pos="709"/>
          <w:tab w:val="left" w:pos="851"/>
          <w:tab w:val="left" w:pos="993"/>
        </w:tabs>
        <w:ind w:firstLine="0"/>
        <w:rPr>
          <w:i/>
          <w:iCs/>
          <w:sz w:val="20"/>
        </w:rPr>
      </w:pPr>
      <w:r>
        <w:rPr>
          <w:i/>
          <w:iCs/>
          <w:sz w:val="20"/>
        </w:rPr>
        <w:t>6</w:t>
      </w:r>
      <w:r w:rsidRPr="004774A3">
        <w:rPr>
          <w:i/>
          <w:iCs/>
          <w:sz w:val="20"/>
        </w:rPr>
        <w:t xml:space="preserve"> lentelė.</w:t>
      </w:r>
    </w:p>
    <w:tbl>
      <w:tblPr>
        <w:tblStyle w:val="Lentelstinklelis"/>
        <w:tblW w:w="0" w:type="auto"/>
        <w:tblLook w:val="04A0" w:firstRow="1" w:lastRow="0" w:firstColumn="1" w:lastColumn="0" w:noHBand="0" w:noVBand="1"/>
      </w:tblPr>
      <w:tblGrid>
        <w:gridCol w:w="1821"/>
        <w:gridCol w:w="1822"/>
        <w:gridCol w:w="1830"/>
        <w:gridCol w:w="1779"/>
        <w:gridCol w:w="1809"/>
      </w:tblGrid>
      <w:tr w:rsidR="00DB7A8B" w14:paraId="5B9913DA" w14:textId="77777777" w:rsidTr="007C0929">
        <w:tc>
          <w:tcPr>
            <w:tcW w:w="1821" w:type="dxa"/>
            <w:vMerge w:val="restart"/>
          </w:tcPr>
          <w:p w14:paraId="053FFE50"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 xml:space="preserve">Dalykas </w:t>
            </w:r>
          </w:p>
        </w:tc>
        <w:tc>
          <w:tcPr>
            <w:tcW w:w="1822" w:type="dxa"/>
            <w:vMerge w:val="restart"/>
          </w:tcPr>
          <w:p w14:paraId="030BF4BE"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Maksimalus galimas taškų skaičius</w:t>
            </w:r>
          </w:p>
        </w:tc>
        <w:tc>
          <w:tcPr>
            <w:tcW w:w="5418" w:type="dxa"/>
            <w:gridSpan w:val="3"/>
          </w:tcPr>
          <w:p w14:paraId="7CB8E0E8" w14:textId="77777777" w:rsidR="00DB7A8B" w:rsidRDefault="00DB7A8B" w:rsidP="00312C57">
            <w:pPr>
              <w:rPr>
                <w:rFonts w:ascii="Times New Roman" w:hAnsi="Times New Roman" w:cs="Times New Roman"/>
                <w:szCs w:val="24"/>
              </w:rPr>
            </w:pPr>
            <w:r>
              <w:rPr>
                <w:rFonts w:ascii="Times New Roman" w:hAnsi="Times New Roman" w:cs="Times New Roman"/>
                <w:szCs w:val="24"/>
              </w:rPr>
              <w:t>Surinktų taškų vidurkis (pilnai baigusių testą)</w:t>
            </w:r>
          </w:p>
        </w:tc>
      </w:tr>
      <w:tr w:rsidR="00DB7A8B" w14:paraId="667BF257" w14:textId="77777777" w:rsidTr="007C0929">
        <w:tc>
          <w:tcPr>
            <w:tcW w:w="1821" w:type="dxa"/>
            <w:vMerge/>
          </w:tcPr>
          <w:p w14:paraId="1A9B6E6F" w14:textId="77777777" w:rsidR="00DB7A8B" w:rsidRDefault="00DB7A8B" w:rsidP="007C0929">
            <w:pPr>
              <w:rPr>
                <w:rFonts w:ascii="Times New Roman" w:hAnsi="Times New Roman" w:cs="Times New Roman"/>
                <w:szCs w:val="24"/>
              </w:rPr>
            </w:pPr>
          </w:p>
        </w:tc>
        <w:tc>
          <w:tcPr>
            <w:tcW w:w="1822" w:type="dxa"/>
            <w:vMerge/>
          </w:tcPr>
          <w:p w14:paraId="57E862CD" w14:textId="77777777" w:rsidR="00DB7A8B" w:rsidRDefault="00DB7A8B" w:rsidP="007C0929">
            <w:pPr>
              <w:jc w:val="center"/>
              <w:rPr>
                <w:rFonts w:ascii="Times New Roman" w:hAnsi="Times New Roman" w:cs="Times New Roman"/>
                <w:szCs w:val="24"/>
              </w:rPr>
            </w:pPr>
          </w:p>
        </w:tc>
        <w:tc>
          <w:tcPr>
            <w:tcW w:w="1830" w:type="dxa"/>
          </w:tcPr>
          <w:p w14:paraId="09234172"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Savivaldybės</w:t>
            </w:r>
          </w:p>
        </w:tc>
        <w:tc>
          <w:tcPr>
            <w:tcW w:w="1779" w:type="dxa"/>
          </w:tcPr>
          <w:p w14:paraId="28926644"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Šalies</w:t>
            </w:r>
          </w:p>
        </w:tc>
        <w:tc>
          <w:tcPr>
            <w:tcW w:w="1809" w:type="dxa"/>
          </w:tcPr>
          <w:p w14:paraId="136A0CDB"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Skirtumas</w:t>
            </w:r>
          </w:p>
        </w:tc>
      </w:tr>
      <w:tr w:rsidR="00DB7A8B" w14:paraId="7A2F758B" w14:textId="77777777" w:rsidTr="007C0929">
        <w:tc>
          <w:tcPr>
            <w:tcW w:w="1821" w:type="dxa"/>
          </w:tcPr>
          <w:p w14:paraId="3C0CEA11"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 xml:space="preserve">Matematika </w:t>
            </w:r>
          </w:p>
        </w:tc>
        <w:tc>
          <w:tcPr>
            <w:tcW w:w="1822" w:type="dxa"/>
          </w:tcPr>
          <w:p w14:paraId="567C6EAF" w14:textId="77777777" w:rsidR="00DB7A8B" w:rsidRDefault="00DB7A8B" w:rsidP="00312C57">
            <w:pPr>
              <w:rPr>
                <w:rFonts w:ascii="Times New Roman" w:hAnsi="Times New Roman" w:cs="Times New Roman"/>
                <w:szCs w:val="24"/>
              </w:rPr>
            </w:pPr>
            <w:r>
              <w:rPr>
                <w:rFonts w:ascii="Times New Roman" w:hAnsi="Times New Roman" w:cs="Times New Roman"/>
                <w:szCs w:val="24"/>
              </w:rPr>
              <w:t>40</w:t>
            </w:r>
          </w:p>
        </w:tc>
        <w:tc>
          <w:tcPr>
            <w:tcW w:w="1830" w:type="dxa"/>
          </w:tcPr>
          <w:p w14:paraId="7EAF079D" w14:textId="77777777" w:rsidR="00DB7A8B" w:rsidRDefault="00DB7A8B" w:rsidP="00312C57">
            <w:pPr>
              <w:rPr>
                <w:rFonts w:ascii="Times New Roman" w:hAnsi="Times New Roman" w:cs="Times New Roman"/>
                <w:szCs w:val="24"/>
              </w:rPr>
            </w:pPr>
            <w:r>
              <w:rPr>
                <w:rFonts w:ascii="Times New Roman" w:hAnsi="Times New Roman" w:cs="Times New Roman"/>
                <w:szCs w:val="24"/>
              </w:rPr>
              <w:t>23,0</w:t>
            </w:r>
          </w:p>
        </w:tc>
        <w:tc>
          <w:tcPr>
            <w:tcW w:w="1779" w:type="dxa"/>
          </w:tcPr>
          <w:p w14:paraId="1BC3FC49" w14:textId="77777777" w:rsidR="00DB7A8B" w:rsidRDefault="00DB7A8B" w:rsidP="00312C57">
            <w:pPr>
              <w:rPr>
                <w:rFonts w:ascii="Times New Roman" w:hAnsi="Times New Roman" w:cs="Times New Roman"/>
                <w:szCs w:val="24"/>
              </w:rPr>
            </w:pPr>
            <w:r>
              <w:rPr>
                <w:rFonts w:ascii="Times New Roman" w:hAnsi="Times New Roman" w:cs="Times New Roman"/>
                <w:szCs w:val="24"/>
              </w:rPr>
              <w:t>27,0</w:t>
            </w:r>
          </w:p>
        </w:tc>
        <w:tc>
          <w:tcPr>
            <w:tcW w:w="1809" w:type="dxa"/>
          </w:tcPr>
          <w:p w14:paraId="48B245E0" w14:textId="77777777" w:rsidR="00DB7A8B" w:rsidRPr="009E7689" w:rsidRDefault="00DB7A8B" w:rsidP="00312C57">
            <w:pPr>
              <w:rPr>
                <w:rFonts w:ascii="Times New Roman" w:hAnsi="Times New Roman" w:cs="Times New Roman"/>
                <w:color w:val="FF0000"/>
                <w:szCs w:val="24"/>
              </w:rPr>
            </w:pPr>
            <w:r w:rsidRPr="009E7689">
              <w:rPr>
                <w:rFonts w:ascii="Times New Roman" w:hAnsi="Times New Roman" w:cs="Times New Roman"/>
                <w:color w:val="FF0000"/>
                <w:szCs w:val="24"/>
              </w:rPr>
              <w:t>-4,0</w:t>
            </w:r>
          </w:p>
        </w:tc>
      </w:tr>
      <w:tr w:rsidR="00DB7A8B" w14:paraId="485FE33D" w14:textId="77777777" w:rsidTr="007C0929">
        <w:tc>
          <w:tcPr>
            <w:tcW w:w="1821" w:type="dxa"/>
          </w:tcPr>
          <w:p w14:paraId="09BD472A"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 xml:space="preserve">Skaitymas </w:t>
            </w:r>
          </w:p>
        </w:tc>
        <w:tc>
          <w:tcPr>
            <w:tcW w:w="1822" w:type="dxa"/>
          </w:tcPr>
          <w:p w14:paraId="3D5FDEDD" w14:textId="77777777" w:rsidR="00DB7A8B" w:rsidRDefault="00DB7A8B" w:rsidP="00312C57">
            <w:pPr>
              <w:rPr>
                <w:rFonts w:ascii="Times New Roman" w:hAnsi="Times New Roman" w:cs="Times New Roman"/>
                <w:szCs w:val="24"/>
              </w:rPr>
            </w:pPr>
            <w:r>
              <w:rPr>
                <w:rFonts w:ascii="Times New Roman" w:hAnsi="Times New Roman" w:cs="Times New Roman"/>
                <w:szCs w:val="24"/>
              </w:rPr>
              <w:t>31</w:t>
            </w:r>
          </w:p>
        </w:tc>
        <w:tc>
          <w:tcPr>
            <w:tcW w:w="1830" w:type="dxa"/>
          </w:tcPr>
          <w:p w14:paraId="21F59E80" w14:textId="77777777" w:rsidR="00DB7A8B" w:rsidRDefault="00DB7A8B" w:rsidP="00312C57">
            <w:pPr>
              <w:rPr>
                <w:rFonts w:ascii="Times New Roman" w:hAnsi="Times New Roman" w:cs="Times New Roman"/>
                <w:szCs w:val="24"/>
              </w:rPr>
            </w:pPr>
            <w:r>
              <w:rPr>
                <w:rFonts w:ascii="Times New Roman" w:hAnsi="Times New Roman" w:cs="Times New Roman"/>
                <w:szCs w:val="24"/>
              </w:rPr>
              <w:t>18,8</w:t>
            </w:r>
          </w:p>
        </w:tc>
        <w:tc>
          <w:tcPr>
            <w:tcW w:w="1779" w:type="dxa"/>
          </w:tcPr>
          <w:p w14:paraId="66CE62A6" w14:textId="77777777" w:rsidR="00DB7A8B" w:rsidRDefault="00DB7A8B" w:rsidP="00312C57">
            <w:pPr>
              <w:rPr>
                <w:rFonts w:ascii="Times New Roman" w:hAnsi="Times New Roman" w:cs="Times New Roman"/>
                <w:szCs w:val="24"/>
              </w:rPr>
            </w:pPr>
            <w:r>
              <w:rPr>
                <w:rFonts w:ascii="Times New Roman" w:hAnsi="Times New Roman" w:cs="Times New Roman"/>
                <w:szCs w:val="24"/>
              </w:rPr>
              <w:t>21,9</w:t>
            </w:r>
          </w:p>
        </w:tc>
        <w:tc>
          <w:tcPr>
            <w:tcW w:w="1809" w:type="dxa"/>
          </w:tcPr>
          <w:p w14:paraId="16AB6574" w14:textId="77777777" w:rsidR="00DB7A8B" w:rsidRPr="009E7689" w:rsidRDefault="00DB7A8B" w:rsidP="00312C57">
            <w:pPr>
              <w:rPr>
                <w:rFonts w:ascii="Times New Roman" w:hAnsi="Times New Roman" w:cs="Times New Roman"/>
                <w:color w:val="FF0000"/>
                <w:szCs w:val="24"/>
              </w:rPr>
            </w:pPr>
            <w:r w:rsidRPr="009E7689">
              <w:rPr>
                <w:rFonts w:ascii="Times New Roman" w:hAnsi="Times New Roman" w:cs="Times New Roman"/>
                <w:color w:val="FF0000"/>
                <w:szCs w:val="24"/>
              </w:rPr>
              <w:t>-3,1</w:t>
            </w:r>
          </w:p>
        </w:tc>
      </w:tr>
    </w:tbl>
    <w:p w14:paraId="219D7BAC" w14:textId="77777777" w:rsidR="00DB7A8B" w:rsidRDefault="00DB7A8B" w:rsidP="00DB7A8B">
      <w:pPr>
        <w:ind w:firstLine="0"/>
        <w:rPr>
          <w:i/>
          <w:iCs/>
          <w:sz w:val="20"/>
        </w:rPr>
      </w:pPr>
      <w:r w:rsidRPr="00683C71">
        <w:rPr>
          <w:i/>
          <w:iCs/>
          <w:sz w:val="20"/>
        </w:rPr>
        <w:t xml:space="preserve">Duomenų šaltinis: </w:t>
      </w:r>
      <w:r>
        <w:rPr>
          <w:i/>
          <w:iCs/>
          <w:sz w:val="20"/>
        </w:rPr>
        <w:t>Nacionalinė švietimo agentūra</w:t>
      </w:r>
    </w:p>
    <w:p w14:paraId="319E272A" w14:textId="77777777" w:rsidR="00DB7A8B" w:rsidRDefault="00DB7A8B" w:rsidP="00DB7A8B">
      <w:pPr>
        <w:ind w:firstLine="1296"/>
        <w:rPr>
          <w:szCs w:val="24"/>
        </w:rPr>
      </w:pPr>
    </w:p>
    <w:p w14:paraId="1B513A25" w14:textId="655B4CAD" w:rsidR="00DB7A8B" w:rsidRDefault="00DB7A8B" w:rsidP="00DB7A8B">
      <w:pPr>
        <w:tabs>
          <w:tab w:val="left" w:pos="709"/>
          <w:tab w:val="left" w:pos="851"/>
          <w:tab w:val="left" w:pos="993"/>
        </w:tabs>
        <w:rPr>
          <w:szCs w:val="24"/>
        </w:rPr>
      </w:pPr>
      <w:r>
        <w:rPr>
          <w:szCs w:val="24"/>
        </w:rPr>
        <w:tab/>
      </w:r>
      <w:r w:rsidRPr="00F53E3E">
        <w:rPr>
          <w:szCs w:val="24"/>
        </w:rPr>
        <w:t>Rietavo savivaldybės apibendrinta 2021 m. 8 klasės nacionalinių mokinių pasiekimų patikrinimo informacija</w:t>
      </w:r>
      <w:r>
        <w:rPr>
          <w:szCs w:val="24"/>
        </w:rPr>
        <w:t>:</w:t>
      </w:r>
      <w:r w:rsidRPr="00F53E3E">
        <w:rPr>
          <w:szCs w:val="24"/>
        </w:rPr>
        <w:t xml:space="preserve"> </w:t>
      </w:r>
    </w:p>
    <w:p w14:paraId="7A9967B4" w14:textId="77777777" w:rsidR="00DB7A8B" w:rsidRPr="00F53E3E" w:rsidRDefault="00DB7A8B" w:rsidP="00DB7A8B">
      <w:pPr>
        <w:tabs>
          <w:tab w:val="left" w:pos="709"/>
          <w:tab w:val="left" w:pos="851"/>
          <w:tab w:val="left" w:pos="993"/>
        </w:tabs>
        <w:rPr>
          <w:szCs w:val="24"/>
        </w:rPr>
      </w:pPr>
    </w:p>
    <w:p w14:paraId="163066A6" w14:textId="43DCAFD0" w:rsidR="00DB7A8B" w:rsidRPr="009912A4" w:rsidRDefault="00DB7A8B" w:rsidP="00DB7A8B">
      <w:pPr>
        <w:tabs>
          <w:tab w:val="left" w:pos="709"/>
          <w:tab w:val="left" w:pos="851"/>
          <w:tab w:val="left" w:pos="993"/>
        </w:tabs>
        <w:ind w:firstLine="0"/>
        <w:rPr>
          <w:i/>
          <w:iCs/>
          <w:sz w:val="20"/>
        </w:rPr>
      </w:pPr>
      <w:r>
        <w:rPr>
          <w:i/>
          <w:iCs/>
          <w:sz w:val="20"/>
        </w:rPr>
        <w:t>7</w:t>
      </w:r>
      <w:r w:rsidRPr="004774A3">
        <w:rPr>
          <w:i/>
          <w:iCs/>
          <w:sz w:val="20"/>
        </w:rPr>
        <w:t xml:space="preserve"> lentelė</w:t>
      </w:r>
    </w:p>
    <w:tbl>
      <w:tblPr>
        <w:tblStyle w:val="Lentelstinklelis"/>
        <w:tblW w:w="0" w:type="auto"/>
        <w:tblLook w:val="04A0" w:firstRow="1" w:lastRow="0" w:firstColumn="1" w:lastColumn="0" w:noHBand="0" w:noVBand="1"/>
      </w:tblPr>
      <w:tblGrid>
        <w:gridCol w:w="1821"/>
        <w:gridCol w:w="1822"/>
        <w:gridCol w:w="1830"/>
        <w:gridCol w:w="1779"/>
        <w:gridCol w:w="1809"/>
      </w:tblGrid>
      <w:tr w:rsidR="00DB7A8B" w14:paraId="4B68E490" w14:textId="77777777" w:rsidTr="007C0929">
        <w:tc>
          <w:tcPr>
            <w:tcW w:w="1821" w:type="dxa"/>
            <w:vMerge w:val="restart"/>
          </w:tcPr>
          <w:p w14:paraId="59DEB38A"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 xml:space="preserve">Dalykas </w:t>
            </w:r>
          </w:p>
        </w:tc>
        <w:tc>
          <w:tcPr>
            <w:tcW w:w="1822" w:type="dxa"/>
            <w:vMerge w:val="restart"/>
          </w:tcPr>
          <w:p w14:paraId="4F9A88AD"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Maksimalus galimas taškų skaičius</w:t>
            </w:r>
          </w:p>
        </w:tc>
        <w:tc>
          <w:tcPr>
            <w:tcW w:w="5418" w:type="dxa"/>
            <w:gridSpan w:val="3"/>
          </w:tcPr>
          <w:p w14:paraId="767A42FD" w14:textId="77777777" w:rsidR="00DB7A8B" w:rsidRDefault="00DB7A8B" w:rsidP="00312C57">
            <w:pPr>
              <w:rPr>
                <w:rFonts w:ascii="Times New Roman" w:hAnsi="Times New Roman" w:cs="Times New Roman"/>
                <w:szCs w:val="24"/>
              </w:rPr>
            </w:pPr>
            <w:r>
              <w:rPr>
                <w:rFonts w:ascii="Times New Roman" w:hAnsi="Times New Roman" w:cs="Times New Roman"/>
                <w:szCs w:val="24"/>
              </w:rPr>
              <w:t>Surinktų taškų vidurkis (pilnai baigusių testą)</w:t>
            </w:r>
          </w:p>
        </w:tc>
      </w:tr>
      <w:tr w:rsidR="00DB7A8B" w14:paraId="0C5CA2EA" w14:textId="77777777" w:rsidTr="007C0929">
        <w:tc>
          <w:tcPr>
            <w:tcW w:w="1821" w:type="dxa"/>
            <w:vMerge/>
          </w:tcPr>
          <w:p w14:paraId="12153D82" w14:textId="77777777" w:rsidR="00DB7A8B" w:rsidRDefault="00DB7A8B" w:rsidP="007C0929">
            <w:pPr>
              <w:rPr>
                <w:rFonts w:ascii="Times New Roman" w:hAnsi="Times New Roman" w:cs="Times New Roman"/>
                <w:szCs w:val="24"/>
              </w:rPr>
            </w:pPr>
          </w:p>
        </w:tc>
        <w:tc>
          <w:tcPr>
            <w:tcW w:w="1822" w:type="dxa"/>
            <w:vMerge/>
          </w:tcPr>
          <w:p w14:paraId="53E56BDB" w14:textId="77777777" w:rsidR="00DB7A8B" w:rsidRDefault="00DB7A8B" w:rsidP="007C0929">
            <w:pPr>
              <w:jc w:val="center"/>
              <w:rPr>
                <w:rFonts w:ascii="Times New Roman" w:hAnsi="Times New Roman" w:cs="Times New Roman"/>
                <w:szCs w:val="24"/>
              </w:rPr>
            </w:pPr>
          </w:p>
        </w:tc>
        <w:tc>
          <w:tcPr>
            <w:tcW w:w="1830" w:type="dxa"/>
          </w:tcPr>
          <w:p w14:paraId="2367A347"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Savivaldybės</w:t>
            </w:r>
          </w:p>
        </w:tc>
        <w:tc>
          <w:tcPr>
            <w:tcW w:w="1779" w:type="dxa"/>
          </w:tcPr>
          <w:p w14:paraId="59EF91CA"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Šalies</w:t>
            </w:r>
          </w:p>
        </w:tc>
        <w:tc>
          <w:tcPr>
            <w:tcW w:w="1809" w:type="dxa"/>
          </w:tcPr>
          <w:p w14:paraId="56B8D8A9"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Skirtumas</w:t>
            </w:r>
          </w:p>
        </w:tc>
      </w:tr>
      <w:tr w:rsidR="00DB7A8B" w14:paraId="67C8A651" w14:textId="77777777" w:rsidTr="007C0929">
        <w:tc>
          <w:tcPr>
            <w:tcW w:w="1821" w:type="dxa"/>
          </w:tcPr>
          <w:p w14:paraId="58E2A47A" w14:textId="77777777" w:rsidR="00DB7A8B" w:rsidRDefault="00DB7A8B" w:rsidP="00312C57">
            <w:pPr>
              <w:ind w:firstLine="0"/>
              <w:rPr>
                <w:rFonts w:ascii="Times New Roman" w:hAnsi="Times New Roman" w:cs="Times New Roman"/>
                <w:szCs w:val="24"/>
              </w:rPr>
            </w:pPr>
            <w:r>
              <w:rPr>
                <w:rFonts w:ascii="Times New Roman" w:hAnsi="Times New Roman" w:cs="Times New Roman"/>
                <w:szCs w:val="24"/>
              </w:rPr>
              <w:t xml:space="preserve">Matematika </w:t>
            </w:r>
          </w:p>
        </w:tc>
        <w:tc>
          <w:tcPr>
            <w:tcW w:w="1822" w:type="dxa"/>
          </w:tcPr>
          <w:p w14:paraId="09CCC260" w14:textId="77777777" w:rsidR="00DB7A8B" w:rsidRDefault="00DB7A8B" w:rsidP="00312C57">
            <w:pPr>
              <w:rPr>
                <w:rFonts w:ascii="Times New Roman" w:hAnsi="Times New Roman" w:cs="Times New Roman"/>
                <w:szCs w:val="24"/>
              </w:rPr>
            </w:pPr>
            <w:r>
              <w:rPr>
                <w:rFonts w:ascii="Times New Roman" w:hAnsi="Times New Roman" w:cs="Times New Roman"/>
                <w:szCs w:val="24"/>
              </w:rPr>
              <w:t>50</w:t>
            </w:r>
          </w:p>
        </w:tc>
        <w:tc>
          <w:tcPr>
            <w:tcW w:w="1830" w:type="dxa"/>
          </w:tcPr>
          <w:p w14:paraId="0F499F7D" w14:textId="77777777" w:rsidR="00DB7A8B" w:rsidRDefault="00DB7A8B" w:rsidP="00312C57">
            <w:pPr>
              <w:rPr>
                <w:rFonts w:ascii="Times New Roman" w:hAnsi="Times New Roman" w:cs="Times New Roman"/>
                <w:szCs w:val="24"/>
              </w:rPr>
            </w:pPr>
            <w:r>
              <w:rPr>
                <w:rFonts w:ascii="Times New Roman" w:hAnsi="Times New Roman" w:cs="Times New Roman"/>
                <w:szCs w:val="24"/>
              </w:rPr>
              <w:t>29,1</w:t>
            </w:r>
          </w:p>
        </w:tc>
        <w:tc>
          <w:tcPr>
            <w:tcW w:w="1779" w:type="dxa"/>
          </w:tcPr>
          <w:p w14:paraId="1678443F" w14:textId="77777777" w:rsidR="00DB7A8B" w:rsidRDefault="00DB7A8B" w:rsidP="00312C57">
            <w:pPr>
              <w:rPr>
                <w:rFonts w:ascii="Times New Roman" w:hAnsi="Times New Roman" w:cs="Times New Roman"/>
                <w:szCs w:val="24"/>
              </w:rPr>
            </w:pPr>
            <w:r>
              <w:rPr>
                <w:rFonts w:ascii="Times New Roman" w:hAnsi="Times New Roman" w:cs="Times New Roman"/>
                <w:szCs w:val="24"/>
              </w:rPr>
              <w:t>30,0</w:t>
            </w:r>
          </w:p>
        </w:tc>
        <w:tc>
          <w:tcPr>
            <w:tcW w:w="1809" w:type="dxa"/>
          </w:tcPr>
          <w:p w14:paraId="1EDEE374" w14:textId="77777777" w:rsidR="00DB7A8B" w:rsidRPr="009E7689" w:rsidRDefault="00DB7A8B" w:rsidP="00312C57">
            <w:pPr>
              <w:rPr>
                <w:rFonts w:ascii="Times New Roman" w:hAnsi="Times New Roman" w:cs="Times New Roman"/>
                <w:color w:val="FFCC00"/>
                <w:szCs w:val="24"/>
              </w:rPr>
            </w:pPr>
            <w:r w:rsidRPr="009E7689">
              <w:rPr>
                <w:rFonts w:ascii="Times New Roman" w:hAnsi="Times New Roman" w:cs="Times New Roman"/>
                <w:color w:val="FFCC00"/>
                <w:szCs w:val="24"/>
              </w:rPr>
              <w:t>-0,9</w:t>
            </w:r>
          </w:p>
        </w:tc>
      </w:tr>
      <w:tr w:rsidR="00DB7A8B" w14:paraId="1F8C98A8" w14:textId="77777777" w:rsidTr="007C0929">
        <w:tc>
          <w:tcPr>
            <w:tcW w:w="1821" w:type="dxa"/>
          </w:tcPr>
          <w:p w14:paraId="17A14EB7" w14:textId="71A91BB7" w:rsidR="00DB7A8B" w:rsidRDefault="00DB7A8B" w:rsidP="00312C57">
            <w:pPr>
              <w:ind w:firstLine="0"/>
              <w:rPr>
                <w:rFonts w:ascii="Times New Roman" w:hAnsi="Times New Roman" w:cs="Times New Roman"/>
                <w:szCs w:val="24"/>
              </w:rPr>
            </w:pPr>
            <w:r>
              <w:rPr>
                <w:rFonts w:ascii="Times New Roman" w:hAnsi="Times New Roman" w:cs="Times New Roman"/>
                <w:szCs w:val="24"/>
              </w:rPr>
              <w:t>Skaitymas</w:t>
            </w:r>
          </w:p>
        </w:tc>
        <w:tc>
          <w:tcPr>
            <w:tcW w:w="1822" w:type="dxa"/>
          </w:tcPr>
          <w:p w14:paraId="22557B6E" w14:textId="77777777" w:rsidR="00DB7A8B" w:rsidRDefault="00DB7A8B" w:rsidP="00312C57">
            <w:pPr>
              <w:rPr>
                <w:rFonts w:ascii="Times New Roman" w:hAnsi="Times New Roman" w:cs="Times New Roman"/>
                <w:szCs w:val="24"/>
              </w:rPr>
            </w:pPr>
            <w:r>
              <w:rPr>
                <w:rFonts w:ascii="Times New Roman" w:hAnsi="Times New Roman" w:cs="Times New Roman"/>
                <w:szCs w:val="24"/>
              </w:rPr>
              <w:t>37</w:t>
            </w:r>
          </w:p>
        </w:tc>
        <w:tc>
          <w:tcPr>
            <w:tcW w:w="1830" w:type="dxa"/>
          </w:tcPr>
          <w:p w14:paraId="446CE03C" w14:textId="77777777" w:rsidR="00DB7A8B" w:rsidRDefault="00DB7A8B" w:rsidP="00312C57">
            <w:pPr>
              <w:rPr>
                <w:rFonts w:ascii="Times New Roman" w:hAnsi="Times New Roman" w:cs="Times New Roman"/>
                <w:szCs w:val="24"/>
              </w:rPr>
            </w:pPr>
            <w:r>
              <w:rPr>
                <w:rFonts w:ascii="Times New Roman" w:hAnsi="Times New Roman" w:cs="Times New Roman"/>
                <w:szCs w:val="24"/>
              </w:rPr>
              <w:t>22,8</w:t>
            </w:r>
          </w:p>
        </w:tc>
        <w:tc>
          <w:tcPr>
            <w:tcW w:w="1779" w:type="dxa"/>
          </w:tcPr>
          <w:p w14:paraId="1FE33D42" w14:textId="77777777" w:rsidR="00DB7A8B" w:rsidRDefault="00DB7A8B" w:rsidP="00312C57">
            <w:pPr>
              <w:rPr>
                <w:rFonts w:ascii="Times New Roman" w:hAnsi="Times New Roman" w:cs="Times New Roman"/>
                <w:szCs w:val="24"/>
              </w:rPr>
            </w:pPr>
            <w:r>
              <w:rPr>
                <w:rFonts w:ascii="Times New Roman" w:hAnsi="Times New Roman" w:cs="Times New Roman"/>
                <w:szCs w:val="24"/>
              </w:rPr>
              <w:t>27,1</w:t>
            </w:r>
          </w:p>
        </w:tc>
        <w:tc>
          <w:tcPr>
            <w:tcW w:w="1809" w:type="dxa"/>
          </w:tcPr>
          <w:p w14:paraId="6BB1D02F" w14:textId="77777777" w:rsidR="00DB7A8B" w:rsidRDefault="00DB7A8B" w:rsidP="00312C57">
            <w:pPr>
              <w:rPr>
                <w:rFonts w:ascii="Times New Roman" w:hAnsi="Times New Roman" w:cs="Times New Roman"/>
                <w:szCs w:val="24"/>
              </w:rPr>
            </w:pPr>
            <w:r w:rsidRPr="009E7689">
              <w:rPr>
                <w:rFonts w:ascii="Times New Roman" w:hAnsi="Times New Roman" w:cs="Times New Roman"/>
                <w:color w:val="FF0000"/>
                <w:szCs w:val="24"/>
              </w:rPr>
              <w:t>-4,3</w:t>
            </w:r>
          </w:p>
        </w:tc>
      </w:tr>
    </w:tbl>
    <w:p w14:paraId="6FC928FD" w14:textId="77777777" w:rsidR="00DB7A8B" w:rsidRDefault="00DB7A8B" w:rsidP="00312C57">
      <w:pPr>
        <w:ind w:firstLine="0"/>
        <w:rPr>
          <w:szCs w:val="24"/>
        </w:rPr>
      </w:pPr>
      <w:r w:rsidRPr="00683C71">
        <w:rPr>
          <w:i/>
          <w:iCs/>
          <w:sz w:val="20"/>
        </w:rPr>
        <w:t xml:space="preserve">Duomenų šaltinis: </w:t>
      </w:r>
      <w:r>
        <w:rPr>
          <w:i/>
          <w:iCs/>
          <w:sz w:val="20"/>
        </w:rPr>
        <w:t>Nacionalinė švietimo agentūra</w:t>
      </w:r>
    </w:p>
    <w:p w14:paraId="13366873" w14:textId="77777777" w:rsidR="00DB7A8B" w:rsidRDefault="00DB7A8B" w:rsidP="00DB7A8B">
      <w:pPr>
        <w:ind w:firstLine="1296"/>
        <w:rPr>
          <w:szCs w:val="24"/>
        </w:rPr>
      </w:pPr>
    </w:p>
    <w:p w14:paraId="2951C50B" w14:textId="77777777" w:rsidR="00DB7A8B" w:rsidRPr="00FD18EE" w:rsidRDefault="00DB7A8B" w:rsidP="00DB7A8B">
      <w:pPr>
        <w:ind w:firstLine="1296"/>
        <w:rPr>
          <w:szCs w:val="24"/>
        </w:rPr>
      </w:pPr>
      <w:r>
        <w:rPr>
          <w:szCs w:val="24"/>
        </w:rPr>
        <w:t xml:space="preserve">Išvada. </w:t>
      </w:r>
      <w:r w:rsidRPr="009E7689">
        <w:rPr>
          <w:rStyle w:val="markedcontent"/>
          <w:szCs w:val="24"/>
        </w:rPr>
        <w:t>NMPP buvo organizuoti nuotoliniu būdu. Ketvirtokų skaitymo ir</w:t>
      </w:r>
      <w:r>
        <w:rPr>
          <w:rStyle w:val="markedcontent"/>
          <w:szCs w:val="24"/>
        </w:rPr>
        <w:t xml:space="preserve"> </w:t>
      </w:r>
      <w:r w:rsidRPr="009E7689">
        <w:rPr>
          <w:rStyle w:val="markedcontent"/>
          <w:szCs w:val="24"/>
        </w:rPr>
        <w:t>matematikos rezultatai žemesni nei šalies</w:t>
      </w:r>
      <w:r>
        <w:rPr>
          <w:rStyle w:val="markedcontent"/>
          <w:szCs w:val="24"/>
        </w:rPr>
        <w:t xml:space="preserve"> </w:t>
      </w:r>
      <w:r w:rsidRPr="009E7689">
        <w:rPr>
          <w:rStyle w:val="markedcontent"/>
          <w:szCs w:val="24"/>
        </w:rPr>
        <w:t>(neigiamas pokytis), aštuntokų skaitymo rezultatai žemesni nei šalies</w:t>
      </w:r>
      <w:r>
        <w:rPr>
          <w:rStyle w:val="markedcontent"/>
          <w:szCs w:val="24"/>
        </w:rPr>
        <w:t xml:space="preserve"> </w:t>
      </w:r>
      <w:r w:rsidRPr="009E7689">
        <w:rPr>
          <w:rStyle w:val="markedcontent"/>
          <w:szCs w:val="24"/>
        </w:rPr>
        <w:t>(neigiamas pokytis)</w:t>
      </w:r>
      <w:r>
        <w:rPr>
          <w:rStyle w:val="markedcontent"/>
          <w:szCs w:val="24"/>
        </w:rPr>
        <w:t xml:space="preserve">, matematikos </w:t>
      </w:r>
      <w:r w:rsidRPr="00D46F45">
        <w:rPr>
          <w:szCs w:val="24"/>
        </w:rPr>
        <w:t>–</w:t>
      </w:r>
      <w:r>
        <w:rPr>
          <w:rStyle w:val="markedcontent"/>
          <w:szCs w:val="24"/>
        </w:rPr>
        <w:t xml:space="preserve"> atitinka šalies vidurkį </w:t>
      </w:r>
      <w:r w:rsidRPr="009E7689">
        <w:rPr>
          <w:rStyle w:val="markedcontent"/>
          <w:szCs w:val="24"/>
        </w:rPr>
        <w:t>(</w:t>
      </w:r>
      <w:r>
        <w:rPr>
          <w:rStyle w:val="markedcontent"/>
          <w:szCs w:val="24"/>
        </w:rPr>
        <w:t>t</w:t>
      </w:r>
      <w:r w:rsidRPr="009E7689">
        <w:rPr>
          <w:rStyle w:val="markedcontent"/>
          <w:szCs w:val="24"/>
        </w:rPr>
        <w:t>eigiamas pokytis).</w:t>
      </w:r>
    </w:p>
    <w:p w14:paraId="4100F27D" w14:textId="77777777" w:rsidR="00DB7A8B" w:rsidRPr="002F7462" w:rsidRDefault="00DB7A8B" w:rsidP="00DB7A8B">
      <w:pPr>
        <w:ind w:firstLine="1296"/>
        <w:rPr>
          <w:b/>
          <w:szCs w:val="24"/>
        </w:rPr>
      </w:pPr>
      <w:r>
        <w:rPr>
          <w:b/>
          <w:szCs w:val="24"/>
        </w:rPr>
        <w:t xml:space="preserve"> </w:t>
      </w:r>
    </w:p>
    <w:p w14:paraId="5C6387CA" w14:textId="657295A9" w:rsidR="00DB7A8B" w:rsidRDefault="00DB7A8B" w:rsidP="00DB7A8B">
      <w:pPr>
        <w:ind w:firstLine="1296"/>
        <w:rPr>
          <w:szCs w:val="24"/>
        </w:rPr>
      </w:pPr>
      <w:r w:rsidRPr="002F7462">
        <w:rPr>
          <w:b/>
          <w:szCs w:val="24"/>
        </w:rPr>
        <w:lastRenderedPageBreak/>
        <w:t>4.</w:t>
      </w:r>
      <w:r>
        <w:rPr>
          <w:b/>
          <w:szCs w:val="24"/>
        </w:rPr>
        <w:t>2</w:t>
      </w:r>
      <w:r w:rsidRPr="002F7462">
        <w:rPr>
          <w:b/>
          <w:szCs w:val="24"/>
        </w:rPr>
        <w:t>.</w:t>
      </w:r>
      <w:r>
        <w:rPr>
          <w:b/>
          <w:szCs w:val="24"/>
        </w:rPr>
        <w:t xml:space="preserve"> </w:t>
      </w:r>
      <w:r w:rsidRPr="002F7462">
        <w:rPr>
          <w:b/>
          <w:szCs w:val="24"/>
        </w:rPr>
        <w:t>PUPP rezultatai.</w:t>
      </w:r>
      <w:r>
        <w:rPr>
          <w:szCs w:val="24"/>
        </w:rPr>
        <w:t xml:space="preserve"> </w:t>
      </w:r>
    </w:p>
    <w:p w14:paraId="77E464A2" w14:textId="77777777" w:rsidR="00312C57" w:rsidRDefault="00312C57" w:rsidP="00DB7A8B">
      <w:pPr>
        <w:ind w:firstLine="1296"/>
        <w:rPr>
          <w:szCs w:val="24"/>
        </w:rPr>
      </w:pPr>
    </w:p>
    <w:p w14:paraId="715D3D2D" w14:textId="77777777" w:rsidR="00DB7A8B" w:rsidRDefault="00DB7A8B" w:rsidP="00DB7A8B">
      <w:pPr>
        <w:ind w:firstLine="1296"/>
        <w:rPr>
          <w:szCs w:val="24"/>
        </w:rPr>
      </w:pPr>
      <w:r>
        <w:rPr>
          <w:szCs w:val="24"/>
        </w:rPr>
        <w:t xml:space="preserve">Pagrindinio ugdymo programą 2021 m. baigė 63 dešimtokai. PUPP lietuvių kalbos balo vidurkis </w:t>
      </w:r>
      <w:r w:rsidRPr="0097087E">
        <w:rPr>
          <w:color w:val="0070C0"/>
          <w:szCs w:val="24"/>
        </w:rPr>
        <w:t>–</w:t>
      </w:r>
      <w:r>
        <w:rPr>
          <w:color w:val="0070C0"/>
          <w:szCs w:val="24"/>
        </w:rPr>
        <w:t xml:space="preserve"> </w:t>
      </w:r>
      <w:r>
        <w:rPr>
          <w:szCs w:val="24"/>
        </w:rPr>
        <w:t xml:space="preserve">5,17 (2020 m. PUPP nebuvo vykdomi, 2019 m. </w:t>
      </w:r>
      <w:r w:rsidRPr="0097087E">
        <w:rPr>
          <w:color w:val="0070C0"/>
          <w:szCs w:val="24"/>
        </w:rPr>
        <w:t>–</w:t>
      </w:r>
      <w:r>
        <w:rPr>
          <w:szCs w:val="24"/>
        </w:rPr>
        <w:t xml:space="preserve"> 5,73, 2018 m. </w:t>
      </w:r>
      <w:r w:rsidRPr="0097087E">
        <w:rPr>
          <w:color w:val="0070C0"/>
          <w:szCs w:val="24"/>
        </w:rPr>
        <w:t>–</w:t>
      </w:r>
      <w:r>
        <w:rPr>
          <w:szCs w:val="24"/>
        </w:rPr>
        <w:t xml:space="preserve"> 6,00). Lietuvių kalbos balo vidurkis mažėjo. PUPP matematikos balo vidurkis 5,52 (2019 m. </w:t>
      </w:r>
      <w:r w:rsidRPr="0097087E">
        <w:rPr>
          <w:color w:val="0070C0"/>
          <w:szCs w:val="24"/>
        </w:rPr>
        <w:t>–</w:t>
      </w:r>
      <w:r>
        <w:rPr>
          <w:szCs w:val="24"/>
        </w:rPr>
        <w:t xml:space="preserve"> 4,79, 2018 m. </w:t>
      </w:r>
      <w:r w:rsidRPr="0097087E">
        <w:rPr>
          <w:color w:val="0070C0"/>
          <w:szCs w:val="24"/>
        </w:rPr>
        <w:t>–</w:t>
      </w:r>
      <w:r>
        <w:rPr>
          <w:szCs w:val="24"/>
        </w:rPr>
        <w:t xml:space="preserve"> 4,23). Lietuvių kalbos balo vidurkis mažėjo, tačiau matematikos </w:t>
      </w:r>
      <w:r w:rsidRPr="00D46F45">
        <w:rPr>
          <w:szCs w:val="24"/>
        </w:rPr>
        <w:t>–</w:t>
      </w:r>
      <w:r>
        <w:rPr>
          <w:szCs w:val="24"/>
        </w:rPr>
        <w:t xml:space="preserve"> didėjo. Savivaldybės mokinių lietuvių kalbos vidutinis balas mažesnis 1,3, o matematikos </w:t>
      </w:r>
      <w:r w:rsidRPr="00D97B02">
        <w:rPr>
          <w:szCs w:val="24"/>
        </w:rPr>
        <w:t xml:space="preserve">– 0,6 negu šalies mokinių. </w:t>
      </w:r>
    </w:p>
    <w:p w14:paraId="2100DDA9" w14:textId="77777777" w:rsidR="00DB7A8B" w:rsidRDefault="00DB7A8B" w:rsidP="00DB7A8B">
      <w:pPr>
        <w:ind w:firstLine="1296"/>
        <w:rPr>
          <w:szCs w:val="24"/>
        </w:rPr>
      </w:pPr>
    </w:p>
    <w:p w14:paraId="39446F0B" w14:textId="77777777" w:rsidR="00DB7A8B" w:rsidRPr="00F17CF5" w:rsidRDefault="00DB7A8B" w:rsidP="00DB7A8B">
      <w:pPr>
        <w:ind w:firstLine="1298"/>
        <w:rPr>
          <w:i/>
          <w:iCs/>
          <w:color w:val="000000" w:themeColor="text1"/>
          <w:sz w:val="20"/>
        </w:rPr>
      </w:pPr>
      <w:r>
        <w:rPr>
          <w:i/>
          <w:iCs/>
          <w:color w:val="000000" w:themeColor="text1"/>
          <w:sz w:val="20"/>
        </w:rPr>
        <w:t>7 pav.</w:t>
      </w:r>
      <w:r w:rsidRPr="00F17CF5">
        <w:rPr>
          <w:i/>
          <w:iCs/>
          <w:color w:val="000000" w:themeColor="text1"/>
          <w:sz w:val="20"/>
        </w:rPr>
        <w:t xml:space="preserve"> </w:t>
      </w:r>
    </w:p>
    <w:p w14:paraId="1164B9E3" w14:textId="77777777" w:rsidR="00DB7A8B" w:rsidRDefault="00DB7A8B" w:rsidP="00DB7A8B">
      <w:pPr>
        <w:ind w:firstLine="1296"/>
        <w:rPr>
          <w:szCs w:val="24"/>
        </w:rPr>
      </w:pPr>
      <w:r>
        <w:rPr>
          <w:noProof/>
          <w:lang w:eastAsia="lt-LT"/>
        </w:rPr>
        <w:drawing>
          <wp:inline distT="0" distB="0" distL="0" distR="0" wp14:anchorId="4F877C65" wp14:editId="1BBC168B">
            <wp:extent cx="4148138" cy="2019300"/>
            <wp:effectExtent l="0" t="0" r="24130" b="1905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Cs w:val="24"/>
        </w:rPr>
        <w:t xml:space="preserve">   </w:t>
      </w:r>
    </w:p>
    <w:p w14:paraId="603BF87A" w14:textId="77777777" w:rsidR="00DB7A8B" w:rsidRDefault="00DB7A8B" w:rsidP="00DB7A8B">
      <w:pPr>
        <w:ind w:firstLine="1296"/>
        <w:rPr>
          <w:szCs w:val="24"/>
        </w:rPr>
      </w:pPr>
      <w:r w:rsidRPr="00683C71">
        <w:rPr>
          <w:i/>
          <w:iCs/>
          <w:sz w:val="20"/>
        </w:rPr>
        <w:t xml:space="preserve">Duomenų šaltinis: </w:t>
      </w:r>
      <w:r>
        <w:rPr>
          <w:i/>
          <w:iCs/>
          <w:sz w:val="20"/>
        </w:rPr>
        <w:t>Nacionalinė švietimo agentūra</w:t>
      </w:r>
    </w:p>
    <w:p w14:paraId="77B8574E" w14:textId="77777777" w:rsidR="00DB7A8B" w:rsidRDefault="00DB7A8B" w:rsidP="00DB7A8B">
      <w:pPr>
        <w:ind w:firstLine="1296"/>
        <w:rPr>
          <w:szCs w:val="24"/>
        </w:rPr>
      </w:pPr>
    </w:p>
    <w:p w14:paraId="75FA3641" w14:textId="77777777" w:rsidR="00DB7A8B" w:rsidRPr="00F17CF5" w:rsidRDefault="00DB7A8B" w:rsidP="00DB7A8B">
      <w:pPr>
        <w:ind w:firstLine="1298"/>
        <w:rPr>
          <w:i/>
          <w:iCs/>
          <w:color w:val="000000" w:themeColor="text1"/>
          <w:sz w:val="20"/>
        </w:rPr>
      </w:pPr>
      <w:r>
        <w:rPr>
          <w:i/>
          <w:iCs/>
          <w:color w:val="000000" w:themeColor="text1"/>
          <w:sz w:val="20"/>
        </w:rPr>
        <w:t xml:space="preserve">8 pav. </w:t>
      </w:r>
    </w:p>
    <w:p w14:paraId="1B00639C" w14:textId="77777777" w:rsidR="00DB7A8B" w:rsidRDefault="00DB7A8B" w:rsidP="00DB7A8B">
      <w:pPr>
        <w:ind w:firstLine="1296"/>
        <w:rPr>
          <w:szCs w:val="24"/>
        </w:rPr>
      </w:pPr>
      <w:r>
        <w:rPr>
          <w:noProof/>
          <w:lang w:eastAsia="lt-LT"/>
        </w:rPr>
        <w:drawing>
          <wp:inline distT="0" distB="0" distL="0" distR="0" wp14:anchorId="19B9A2E6" wp14:editId="01AB0137">
            <wp:extent cx="4148138" cy="2252662"/>
            <wp:effectExtent l="0" t="0" r="24130" b="1460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FA2538" w14:textId="77777777" w:rsidR="00DB7A8B" w:rsidRDefault="00DB7A8B" w:rsidP="00DB7A8B">
      <w:pPr>
        <w:ind w:firstLine="1296"/>
        <w:rPr>
          <w:szCs w:val="24"/>
        </w:rPr>
      </w:pPr>
      <w:r w:rsidRPr="00683C71">
        <w:rPr>
          <w:i/>
          <w:iCs/>
          <w:sz w:val="20"/>
        </w:rPr>
        <w:t xml:space="preserve">Duomenų šaltinis: </w:t>
      </w:r>
      <w:r>
        <w:rPr>
          <w:i/>
          <w:iCs/>
          <w:sz w:val="20"/>
        </w:rPr>
        <w:t>Nacionalinė švietimo agentūra</w:t>
      </w:r>
    </w:p>
    <w:p w14:paraId="2F72D579" w14:textId="77777777" w:rsidR="00DB7A8B" w:rsidRDefault="00DB7A8B" w:rsidP="00DB7A8B">
      <w:pPr>
        <w:ind w:firstLine="1296"/>
        <w:rPr>
          <w:szCs w:val="24"/>
        </w:rPr>
      </w:pPr>
    </w:p>
    <w:p w14:paraId="63744DCF" w14:textId="77777777" w:rsidR="00DB7A8B" w:rsidRDefault="00DB7A8B" w:rsidP="00DB7A8B">
      <w:pPr>
        <w:ind w:firstLine="1296"/>
        <w:rPr>
          <w:rStyle w:val="markedcontent"/>
          <w:szCs w:val="24"/>
        </w:rPr>
      </w:pPr>
      <w:r>
        <w:rPr>
          <w:szCs w:val="24"/>
        </w:rPr>
        <w:t xml:space="preserve">Išvada. </w:t>
      </w:r>
      <w:r w:rsidRPr="009E7689">
        <w:rPr>
          <w:rStyle w:val="markedcontent"/>
          <w:szCs w:val="24"/>
        </w:rPr>
        <w:t xml:space="preserve">PUPP buvo organizuoti nuotoliniu būdu. </w:t>
      </w:r>
      <w:r>
        <w:rPr>
          <w:rStyle w:val="markedcontent"/>
          <w:szCs w:val="24"/>
        </w:rPr>
        <w:t>Dešimtokų</w:t>
      </w:r>
      <w:r w:rsidRPr="009E7689">
        <w:rPr>
          <w:rStyle w:val="markedcontent"/>
          <w:szCs w:val="24"/>
        </w:rPr>
        <w:t xml:space="preserve"> </w:t>
      </w:r>
      <w:r>
        <w:rPr>
          <w:rStyle w:val="markedcontent"/>
          <w:szCs w:val="24"/>
        </w:rPr>
        <w:t xml:space="preserve">lietuvių kalbos ir literatūros rezultatai mažesni už šalies ir turi tendenciją blogėti </w:t>
      </w:r>
      <w:r w:rsidRPr="009E7689">
        <w:rPr>
          <w:rStyle w:val="markedcontent"/>
          <w:szCs w:val="24"/>
        </w:rPr>
        <w:t>(neigiamas pokytis)</w:t>
      </w:r>
      <w:r>
        <w:rPr>
          <w:rStyle w:val="markedcontent"/>
          <w:szCs w:val="24"/>
        </w:rPr>
        <w:t>. M</w:t>
      </w:r>
      <w:r w:rsidRPr="009E7689">
        <w:rPr>
          <w:rStyle w:val="markedcontent"/>
          <w:szCs w:val="24"/>
        </w:rPr>
        <w:t>atematikos rezultatai</w:t>
      </w:r>
      <w:r>
        <w:rPr>
          <w:rStyle w:val="markedcontent"/>
          <w:szCs w:val="24"/>
        </w:rPr>
        <w:t>,</w:t>
      </w:r>
      <w:r w:rsidRPr="009E7689">
        <w:rPr>
          <w:rStyle w:val="markedcontent"/>
          <w:szCs w:val="24"/>
        </w:rPr>
        <w:t xml:space="preserve"> </w:t>
      </w:r>
      <w:r>
        <w:rPr>
          <w:rStyle w:val="markedcontent"/>
          <w:szCs w:val="24"/>
        </w:rPr>
        <w:t xml:space="preserve">nors ir </w:t>
      </w:r>
      <w:r w:rsidRPr="009E7689">
        <w:rPr>
          <w:rStyle w:val="markedcontent"/>
          <w:szCs w:val="24"/>
        </w:rPr>
        <w:t>žemesni nei šalies</w:t>
      </w:r>
      <w:r>
        <w:rPr>
          <w:rStyle w:val="markedcontent"/>
          <w:szCs w:val="24"/>
        </w:rPr>
        <w:t xml:space="preserve"> </w:t>
      </w:r>
      <w:r w:rsidRPr="009E7689">
        <w:rPr>
          <w:rStyle w:val="markedcontent"/>
          <w:szCs w:val="24"/>
        </w:rPr>
        <w:t xml:space="preserve">(neigiamas pokytis), </w:t>
      </w:r>
      <w:r>
        <w:rPr>
          <w:rStyle w:val="markedcontent"/>
          <w:szCs w:val="24"/>
        </w:rPr>
        <w:t xml:space="preserve">bet turi tendenciją gerėti </w:t>
      </w:r>
      <w:r w:rsidRPr="009E7689">
        <w:rPr>
          <w:rStyle w:val="markedcontent"/>
          <w:szCs w:val="24"/>
        </w:rPr>
        <w:t>(</w:t>
      </w:r>
      <w:r>
        <w:rPr>
          <w:rStyle w:val="markedcontent"/>
          <w:szCs w:val="24"/>
        </w:rPr>
        <w:t>nežymus t</w:t>
      </w:r>
      <w:r w:rsidRPr="009E7689">
        <w:rPr>
          <w:rStyle w:val="markedcontent"/>
          <w:szCs w:val="24"/>
        </w:rPr>
        <w:t>eigiamas pokytis).</w:t>
      </w:r>
    </w:p>
    <w:p w14:paraId="7FD9E9A5" w14:textId="77777777" w:rsidR="00DB7A8B" w:rsidRDefault="00DB7A8B" w:rsidP="00DB7A8B">
      <w:pPr>
        <w:ind w:firstLine="1296"/>
        <w:rPr>
          <w:szCs w:val="24"/>
        </w:rPr>
      </w:pPr>
    </w:p>
    <w:p w14:paraId="65E54AE9" w14:textId="0FF59ECE" w:rsidR="00DB7A8B" w:rsidRDefault="00DB7A8B" w:rsidP="00DB7A8B">
      <w:pPr>
        <w:ind w:firstLine="1296"/>
        <w:rPr>
          <w:b/>
          <w:szCs w:val="24"/>
        </w:rPr>
      </w:pPr>
      <w:r w:rsidRPr="00F00574">
        <w:rPr>
          <w:b/>
          <w:szCs w:val="24"/>
        </w:rPr>
        <w:t>4.</w:t>
      </w:r>
      <w:r>
        <w:rPr>
          <w:b/>
          <w:szCs w:val="24"/>
        </w:rPr>
        <w:t>3</w:t>
      </w:r>
      <w:r w:rsidRPr="00F00574">
        <w:rPr>
          <w:b/>
          <w:szCs w:val="24"/>
        </w:rPr>
        <w:t xml:space="preserve">. Valstybiniai brandos egzaminai. </w:t>
      </w:r>
    </w:p>
    <w:p w14:paraId="5CD9F35D" w14:textId="77777777" w:rsidR="00312C57" w:rsidRPr="00F00574" w:rsidRDefault="00312C57" w:rsidP="00DB7A8B">
      <w:pPr>
        <w:ind w:firstLine="1296"/>
        <w:rPr>
          <w:b/>
          <w:szCs w:val="24"/>
        </w:rPr>
      </w:pPr>
    </w:p>
    <w:p w14:paraId="2877C31C" w14:textId="77777777" w:rsidR="00DB7A8B" w:rsidRPr="00F00574" w:rsidRDefault="00DB7A8B" w:rsidP="00DB7A8B">
      <w:pPr>
        <w:ind w:firstLine="1296"/>
        <w:rPr>
          <w:szCs w:val="24"/>
        </w:rPr>
      </w:pPr>
      <w:r w:rsidRPr="00F00574">
        <w:rPr>
          <w:szCs w:val="24"/>
        </w:rPr>
        <w:t xml:space="preserve">2021 m. 45 savivaldybės abiturientai (Rietavo Lauryno Ivinskio gimnazija – 40, </w:t>
      </w:r>
      <w:r>
        <w:rPr>
          <w:szCs w:val="24"/>
        </w:rPr>
        <w:t xml:space="preserve">Rietavo sav. </w:t>
      </w:r>
      <w:proofErr w:type="spellStart"/>
      <w:r w:rsidRPr="00F00574">
        <w:rPr>
          <w:szCs w:val="24"/>
        </w:rPr>
        <w:t>Tverų</w:t>
      </w:r>
      <w:proofErr w:type="spellEnd"/>
      <w:r w:rsidRPr="00F00574">
        <w:rPr>
          <w:szCs w:val="24"/>
        </w:rPr>
        <w:t xml:space="preserve"> gimnazija – 5) laikė 156 VBE, lyginant su 2020 m. laikytų egzaminų skaičius sumažėjo 9 (buvo 165 VBE). </w:t>
      </w:r>
    </w:p>
    <w:p w14:paraId="1584C352" w14:textId="77777777" w:rsidR="00DB7A8B" w:rsidRDefault="00DB7A8B" w:rsidP="00DB7A8B">
      <w:pPr>
        <w:ind w:firstLine="1296"/>
        <w:rPr>
          <w:szCs w:val="24"/>
        </w:rPr>
      </w:pPr>
      <w:r w:rsidRPr="00D46F45">
        <w:rPr>
          <w:szCs w:val="24"/>
        </w:rPr>
        <w:t>86</w:t>
      </w:r>
      <w:r>
        <w:rPr>
          <w:szCs w:val="24"/>
        </w:rPr>
        <w:t>–</w:t>
      </w:r>
      <w:r w:rsidRPr="00D46F45">
        <w:rPr>
          <w:szCs w:val="24"/>
        </w:rPr>
        <w:t xml:space="preserve">99 balais </w:t>
      </w:r>
      <w:r>
        <w:rPr>
          <w:szCs w:val="24"/>
        </w:rPr>
        <w:t xml:space="preserve">2021 m. </w:t>
      </w:r>
      <w:r w:rsidRPr="00D46F45">
        <w:rPr>
          <w:szCs w:val="24"/>
        </w:rPr>
        <w:t xml:space="preserve">įvertinta – 14, </w:t>
      </w:r>
      <w:r w:rsidRPr="00D46F45">
        <w:rPr>
          <w:szCs w:val="24"/>
          <w:lang w:val="en-US"/>
        </w:rPr>
        <w:t xml:space="preserve">(2020 m. </w:t>
      </w:r>
      <w:r w:rsidRPr="00D46F45">
        <w:rPr>
          <w:szCs w:val="24"/>
        </w:rPr>
        <w:t>– 11)</w:t>
      </w:r>
      <w:r w:rsidRPr="00D46F45">
        <w:rPr>
          <w:szCs w:val="24"/>
          <w:lang w:val="en-US"/>
        </w:rPr>
        <w:t xml:space="preserve">: </w:t>
      </w:r>
      <w:proofErr w:type="spellStart"/>
      <w:r w:rsidRPr="00D46F45">
        <w:rPr>
          <w:szCs w:val="24"/>
          <w:lang w:val="en-US"/>
        </w:rPr>
        <w:t>iš</w:t>
      </w:r>
      <w:proofErr w:type="spellEnd"/>
      <w:r w:rsidRPr="00D46F45">
        <w:rPr>
          <w:szCs w:val="24"/>
          <w:lang w:val="en-US"/>
        </w:rPr>
        <w:t xml:space="preserve"> </w:t>
      </w:r>
      <w:proofErr w:type="spellStart"/>
      <w:r w:rsidRPr="00D46F45">
        <w:rPr>
          <w:szCs w:val="24"/>
          <w:lang w:val="en-US"/>
        </w:rPr>
        <w:t>anglų</w:t>
      </w:r>
      <w:proofErr w:type="spellEnd"/>
      <w:r w:rsidRPr="00D46F45">
        <w:rPr>
          <w:szCs w:val="24"/>
          <w:lang w:val="en-US"/>
        </w:rPr>
        <w:t xml:space="preserve"> k. </w:t>
      </w:r>
      <w:r w:rsidRPr="00D46F45">
        <w:rPr>
          <w:szCs w:val="24"/>
        </w:rPr>
        <w:t>– 9</w:t>
      </w:r>
      <w:r>
        <w:rPr>
          <w:szCs w:val="24"/>
        </w:rPr>
        <w:t xml:space="preserve"> </w:t>
      </w:r>
      <w:r w:rsidRPr="00D46F45">
        <w:rPr>
          <w:szCs w:val="24"/>
          <w:lang w:val="en-US"/>
        </w:rPr>
        <w:t xml:space="preserve">(2020 m. </w:t>
      </w:r>
      <w:r w:rsidRPr="00D46F45">
        <w:rPr>
          <w:szCs w:val="24"/>
        </w:rPr>
        <w:t xml:space="preserve">– </w:t>
      </w:r>
      <w:r>
        <w:rPr>
          <w:szCs w:val="24"/>
        </w:rPr>
        <w:t>6</w:t>
      </w:r>
      <w:r w:rsidRPr="00D46F45">
        <w:rPr>
          <w:szCs w:val="24"/>
        </w:rPr>
        <w:t>)</w:t>
      </w:r>
      <w:r>
        <w:rPr>
          <w:szCs w:val="24"/>
        </w:rPr>
        <w:t xml:space="preserve"> </w:t>
      </w:r>
      <w:r w:rsidRPr="00D46F45">
        <w:rPr>
          <w:szCs w:val="24"/>
        </w:rPr>
        <w:t>, istorijos – 1</w:t>
      </w:r>
      <w:r>
        <w:rPr>
          <w:szCs w:val="24"/>
        </w:rPr>
        <w:t xml:space="preserve"> </w:t>
      </w:r>
      <w:r w:rsidRPr="00D46F45">
        <w:rPr>
          <w:szCs w:val="24"/>
          <w:lang w:val="en-US"/>
        </w:rPr>
        <w:t xml:space="preserve">(2020 m. </w:t>
      </w:r>
      <w:r w:rsidRPr="00D46F45">
        <w:rPr>
          <w:szCs w:val="24"/>
        </w:rPr>
        <w:t xml:space="preserve">– </w:t>
      </w:r>
      <w:r>
        <w:rPr>
          <w:szCs w:val="24"/>
        </w:rPr>
        <w:t>0</w:t>
      </w:r>
      <w:r w:rsidRPr="00D46F45">
        <w:rPr>
          <w:szCs w:val="24"/>
        </w:rPr>
        <w:t>), lietuvių kalbos – 2</w:t>
      </w:r>
      <w:r>
        <w:rPr>
          <w:szCs w:val="24"/>
        </w:rPr>
        <w:t xml:space="preserve"> </w:t>
      </w:r>
      <w:r w:rsidRPr="00D46F45">
        <w:rPr>
          <w:szCs w:val="24"/>
          <w:lang w:val="en-US"/>
        </w:rPr>
        <w:t xml:space="preserve">(2020 m. </w:t>
      </w:r>
      <w:r w:rsidRPr="00D46F45">
        <w:rPr>
          <w:szCs w:val="24"/>
        </w:rPr>
        <w:t>– 1), matematikos – 1</w:t>
      </w:r>
      <w:r>
        <w:rPr>
          <w:szCs w:val="24"/>
        </w:rPr>
        <w:t xml:space="preserve"> </w:t>
      </w:r>
      <w:r w:rsidRPr="00D46F45">
        <w:rPr>
          <w:szCs w:val="24"/>
          <w:lang w:val="en-US"/>
        </w:rPr>
        <w:t xml:space="preserve">(2020 m. </w:t>
      </w:r>
      <w:r w:rsidRPr="00D46F45">
        <w:rPr>
          <w:szCs w:val="24"/>
        </w:rPr>
        <w:t xml:space="preserve">– </w:t>
      </w:r>
      <w:r>
        <w:rPr>
          <w:szCs w:val="24"/>
        </w:rPr>
        <w:t>2</w:t>
      </w:r>
      <w:r w:rsidRPr="00D46F45">
        <w:rPr>
          <w:szCs w:val="24"/>
        </w:rPr>
        <w:t>), biologijos – 1</w:t>
      </w:r>
      <w:r>
        <w:rPr>
          <w:szCs w:val="24"/>
        </w:rPr>
        <w:t xml:space="preserve"> </w:t>
      </w:r>
      <w:r w:rsidRPr="00D46F45">
        <w:rPr>
          <w:szCs w:val="24"/>
          <w:lang w:val="en-US"/>
        </w:rPr>
        <w:t xml:space="preserve">(2020 m. </w:t>
      </w:r>
      <w:r w:rsidRPr="00D46F45">
        <w:rPr>
          <w:szCs w:val="24"/>
        </w:rPr>
        <w:t>– 1),</w:t>
      </w:r>
      <w:r>
        <w:rPr>
          <w:szCs w:val="24"/>
        </w:rPr>
        <w:t xml:space="preserve"> informacinių technologijų </w:t>
      </w:r>
      <w:r w:rsidRPr="00D46F45">
        <w:rPr>
          <w:szCs w:val="24"/>
        </w:rPr>
        <w:t xml:space="preserve">– </w:t>
      </w:r>
      <w:r>
        <w:rPr>
          <w:szCs w:val="24"/>
        </w:rPr>
        <w:t>0,</w:t>
      </w:r>
      <w:r w:rsidRPr="00D46F45">
        <w:rPr>
          <w:szCs w:val="24"/>
          <w:lang w:val="en-US"/>
        </w:rPr>
        <w:t xml:space="preserve"> (2020 m. </w:t>
      </w:r>
      <w:r w:rsidRPr="00D46F45">
        <w:rPr>
          <w:szCs w:val="24"/>
        </w:rPr>
        <w:t>– 1)</w:t>
      </w:r>
      <w:r>
        <w:rPr>
          <w:szCs w:val="24"/>
        </w:rPr>
        <w:t xml:space="preserve">, fizikos ir geografijos ir 2021, ir 2020 m. </w:t>
      </w:r>
      <w:r w:rsidRPr="00D46F45">
        <w:rPr>
          <w:szCs w:val="24"/>
        </w:rPr>
        <w:t xml:space="preserve">– </w:t>
      </w:r>
      <w:r>
        <w:rPr>
          <w:szCs w:val="24"/>
        </w:rPr>
        <w:t>0.</w:t>
      </w:r>
      <w:r w:rsidRPr="00D46F45">
        <w:rPr>
          <w:szCs w:val="24"/>
        </w:rPr>
        <w:t xml:space="preserve"> </w:t>
      </w:r>
      <w:r>
        <w:rPr>
          <w:szCs w:val="24"/>
        </w:rPr>
        <w:t>1</w:t>
      </w:r>
      <w:r w:rsidRPr="00D46F45">
        <w:rPr>
          <w:szCs w:val="24"/>
        </w:rPr>
        <w:t xml:space="preserve">00 balų </w:t>
      </w:r>
      <w:r>
        <w:rPr>
          <w:szCs w:val="24"/>
        </w:rPr>
        <w:t xml:space="preserve">įvertinimo </w:t>
      </w:r>
      <w:r w:rsidRPr="00D46F45">
        <w:rPr>
          <w:szCs w:val="24"/>
        </w:rPr>
        <w:t xml:space="preserve">negauta, su pagyrimu nebaigė nė vienas abiturientas. </w:t>
      </w:r>
    </w:p>
    <w:p w14:paraId="2145D278" w14:textId="77777777" w:rsidR="00DB7A8B" w:rsidRDefault="00DB7A8B" w:rsidP="00DB7A8B">
      <w:pPr>
        <w:ind w:firstLine="1296"/>
        <w:rPr>
          <w:szCs w:val="24"/>
        </w:rPr>
      </w:pPr>
      <w:r>
        <w:rPr>
          <w:szCs w:val="24"/>
        </w:rPr>
        <w:t xml:space="preserve">Standartizuoto apibendrinto Rietavo savivaldybės ir šalies VBE rodiklio skirtumas. Standartizuotas apibendrintas VBE rodiklis yra mišri savivaldybės rezultatų, pasiektų rengiant </w:t>
      </w:r>
      <w:r>
        <w:rPr>
          <w:szCs w:val="24"/>
        </w:rPr>
        <w:lastRenderedPageBreak/>
        <w:t xml:space="preserve">mokinius brandos egzaminams, charakteristika. Jis atspindi ir darbo kokybę, ir efektyvumą. Kuo daugiau mokinių laiko VBE ir kuo geriau juos išlaiko, tuo šis rodiklis būna aukštesnis. </w:t>
      </w:r>
    </w:p>
    <w:p w14:paraId="0EA8097B" w14:textId="77777777" w:rsidR="00DB7A8B" w:rsidRDefault="00DB7A8B" w:rsidP="00DB7A8B">
      <w:pPr>
        <w:tabs>
          <w:tab w:val="left" w:pos="709"/>
          <w:tab w:val="left" w:pos="851"/>
          <w:tab w:val="left" w:pos="993"/>
        </w:tabs>
        <w:rPr>
          <w:i/>
          <w:iCs/>
          <w:sz w:val="20"/>
        </w:rPr>
      </w:pPr>
    </w:p>
    <w:p w14:paraId="5F807CE3" w14:textId="034DEDA3" w:rsidR="00DB7A8B" w:rsidRPr="006C490F" w:rsidRDefault="00312C57" w:rsidP="00DB7A8B">
      <w:pPr>
        <w:tabs>
          <w:tab w:val="left" w:pos="709"/>
          <w:tab w:val="left" w:pos="851"/>
          <w:tab w:val="left" w:pos="993"/>
        </w:tabs>
        <w:rPr>
          <w:i/>
          <w:iCs/>
          <w:sz w:val="20"/>
        </w:rPr>
      </w:pPr>
      <w:r>
        <w:rPr>
          <w:i/>
          <w:iCs/>
          <w:sz w:val="20"/>
        </w:rPr>
        <w:tab/>
      </w:r>
      <w:r>
        <w:rPr>
          <w:i/>
          <w:iCs/>
          <w:sz w:val="20"/>
        </w:rPr>
        <w:tab/>
      </w:r>
      <w:r>
        <w:rPr>
          <w:i/>
          <w:iCs/>
          <w:sz w:val="20"/>
        </w:rPr>
        <w:tab/>
        <w:t xml:space="preserve">          8 </w:t>
      </w:r>
      <w:r w:rsidR="00DB7A8B">
        <w:rPr>
          <w:i/>
          <w:iCs/>
          <w:sz w:val="20"/>
        </w:rPr>
        <w:t xml:space="preserve"> lentelė.  </w:t>
      </w:r>
    </w:p>
    <w:tbl>
      <w:tblPr>
        <w:tblStyle w:val="Lentelstinklelis"/>
        <w:tblW w:w="0" w:type="auto"/>
        <w:tblInd w:w="1935" w:type="dxa"/>
        <w:tblLook w:val="04A0" w:firstRow="1" w:lastRow="0" w:firstColumn="1" w:lastColumn="0" w:noHBand="0" w:noVBand="1"/>
      </w:tblPr>
      <w:tblGrid>
        <w:gridCol w:w="2321"/>
        <w:gridCol w:w="2322"/>
      </w:tblGrid>
      <w:tr w:rsidR="00DB7A8B" w14:paraId="33852234" w14:textId="77777777" w:rsidTr="007C0929">
        <w:tc>
          <w:tcPr>
            <w:tcW w:w="2321" w:type="dxa"/>
          </w:tcPr>
          <w:p w14:paraId="5F43FC0F" w14:textId="77777777" w:rsidR="00DB7A8B" w:rsidRDefault="00DB7A8B" w:rsidP="007C0929">
            <w:pPr>
              <w:rPr>
                <w:rFonts w:ascii="Times New Roman" w:hAnsi="Times New Roman" w:cs="Times New Roman"/>
                <w:szCs w:val="24"/>
                <w:lang w:val="en-GB"/>
              </w:rPr>
            </w:pPr>
          </w:p>
        </w:tc>
        <w:tc>
          <w:tcPr>
            <w:tcW w:w="2322" w:type="dxa"/>
          </w:tcPr>
          <w:p w14:paraId="4E29C55B" w14:textId="77777777" w:rsidR="00DB7A8B" w:rsidRDefault="00DB7A8B" w:rsidP="00E82D39">
            <w:pPr>
              <w:ind w:firstLine="0"/>
              <w:rPr>
                <w:rFonts w:ascii="Times New Roman" w:hAnsi="Times New Roman" w:cs="Times New Roman"/>
                <w:szCs w:val="24"/>
                <w:lang w:val="en-GB"/>
              </w:rPr>
            </w:pPr>
            <w:proofErr w:type="spellStart"/>
            <w:r>
              <w:rPr>
                <w:rFonts w:ascii="Times New Roman" w:hAnsi="Times New Roman" w:cs="Times New Roman"/>
                <w:szCs w:val="24"/>
                <w:lang w:val="en-GB"/>
              </w:rPr>
              <w:t>Skirtumas</w:t>
            </w:r>
            <w:proofErr w:type="spellEnd"/>
            <w:r>
              <w:rPr>
                <w:rFonts w:ascii="Times New Roman" w:hAnsi="Times New Roman" w:cs="Times New Roman"/>
                <w:szCs w:val="24"/>
                <w:lang w:val="en-GB"/>
              </w:rPr>
              <w:t xml:space="preserve"> </w:t>
            </w:r>
          </w:p>
        </w:tc>
      </w:tr>
      <w:tr w:rsidR="00DB7A8B" w14:paraId="04FD180C" w14:textId="77777777" w:rsidTr="007C0929">
        <w:tc>
          <w:tcPr>
            <w:tcW w:w="2321" w:type="dxa"/>
          </w:tcPr>
          <w:p w14:paraId="157DFF2F"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2018</w:t>
            </w:r>
          </w:p>
        </w:tc>
        <w:tc>
          <w:tcPr>
            <w:tcW w:w="2322" w:type="dxa"/>
          </w:tcPr>
          <w:p w14:paraId="1DB35CD5"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-1,1</w:t>
            </w:r>
          </w:p>
        </w:tc>
      </w:tr>
      <w:tr w:rsidR="00DB7A8B" w14:paraId="1A91ADA4" w14:textId="77777777" w:rsidTr="007C0929">
        <w:tc>
          <w:tcPr>
            <w:tcW w:w="2321" w:type="dxa"/>
          </w:tcPr>
          <w:p w14:paraId="7C902E77"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2019</w:t>
            </w:r>
          </w:p>
        </w:tc>
        <w:tc>
          <w:tcPr>
            <w:tcW w:w="2322" w:type="dxa"/>
          </w:tcPr>
          <w:p w14:paraId="42538E94"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-0,2</w:t>
            </w:r>
          </w:p>
        </w:tc>
      </w:tr>
      <w:tr w:rsidR="00DB7A8B" w14:paraId="0AB27306" w14:textId="77777777" w:rsidTr="007C0929">
        <w:tc>
          <w:tcPr>
            <w:tcW w:w="2321" w:type="dxa"/>
          </w:tcPr>
          <w:p w14:paraId="61BF394E"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2020</w:t>
            </w:r>
          </w:p>
        </w:tc>
        <w:tc>
          <w:tcPr>
            <w:tcW w:w="2322" w:type="dxa"/>
          </w:tcPr>
          <w:p w14:paraId="00063F2E"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-0,2</w:t>
            </w:r>
          </w:p>
        </w:tc>
      </w:tr>
      <w:tr w:rsidR="00DB7A8B" w14:paraId="5F04DDEC" w14:textId="77777777" w:rsidTr="007C0929">
        <w:tc>
          <w:tcPr>
            <w:tcW w:w="2321" w:type="dxa"/>
          </w:tcPr>
          <w:p w14:paraId="7AF36034"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2021</w:t>
            </w:r>
          </w:p>
        </w:tc>
        <w:tc>
          <w:tcPr>
            <w:tcW w:w="2322" w:type="dxa"/>
          </w:tcPr>
          <w:p w14:paraId="65BEAD22" w14:textId="77777777" w:rsidR="00DB7A8B" w:rsidRDefault="00DB7A8B" w:rsidP="007C0929">
            <w:pPr>
              <w:rPr>
                <w:rFonts w:ascii="Times New Roman" w:hAnsi="Times New Roman" w:cs="Times New Roman"/>
                <w:szCs w:val="24"/>
                <w:lang w:val="en-GB"/>
              </w:rPr>
            </w:pPr>
            <w:r>
              <w:rPr>
                <w:rFonts w:ascii="Times New Roman" w:hAnsi="Times New Roman" w:cs="Times New Roman"/>
                <w:szCs w:val="24"/>
                <w:lang w:val="en-GB"/>
              </w:rPr>
              <w:t>-0,11</w:t>
            </w:r>
          </w:p>
        </w:tc>
      </w:tr>
    </w:tbl>
    <w:p w14:paraId="58C28824" w14:textId="5F71B72E" w:rsidR="00DB7A8B" w:rsidRDefault="00DB7A8B" w:rsidP="00312C57">
      <w:pPr>
        <w:ind w:left="1440"/>
        <w:rPr>
          <w:i/>
          <w:iCs/>
          <w:sz w:val="20"/>
        </w:rPr>
      </w:pPr>
      <w:r w:rsidRPr="00683C71">
        <w:rPr>
          <w:i/>
          <w:iCs/>
          <w:sz w:val="20"/>
        </w:rPr>
        <w:t xml:space="preserve">Duomenų šaltinis: </w:t>
      </w:r>
      <w:r>
        <w:rPr>
          <w:i/>
          <w:iCs/>
          <w:sz w:val="20"/>
        </w:rPr>
        <w:t>Nacionalinė švietimo agentūra</w:t>
      </w:r>
    </w:p>
    <w:p w14:paraId="39EDAC03" w14:textId="77777777" w:rsidR="00DB7A8B" w:rsidRDefault="00DB7A8B" w:rsidP="00DB7A8B">
      <w:pPr>
        <w:rPr>
          <w:i/>
          <w:iCs/>
          <w:sz w:val="20"/>
        </w:rPr>
      </w:pPr>
    </w:p>
    <w:p w14:paraId="6DECCE3F" w14:textId="77777777" w:rsidR="00DB7A8B" w:rsidRPr="00102B13" w:rsidRDefault="00DB7A8B" w:rsidP="00DB7A8B">
      <w:pPr>
        <w:ind w:firstLine="1296"/>
        <w:rPr>
          <w:szCs w:val="24"/>
        </w:rPr>
      </w:pPr>
      <w:r w:rsidRPr="00102B13">
        <w:rPr>
          <w:szCs w:val="24"/>
        </w:rPr>
        <w:t xml:space="preserve">Lentelėje matome, kad standartizuotas apibendrintas savivaldybės VBE  </w:t>
      </w:r>
      <w:r>
        <w:rPr>
          <w:szCs w:val="24"/>
        </w:rPr>
        <w:t xml:space="preserve">rodiklis atsilieka nuo šalies rodiklio, bet nuo 2018 m. atsilikimas kasmet mažėja. </w:t>
      </w:r>
    </w:p>
    <w:p w14:paraId="30B13AF4" w14:textId="77777777" w:rsidR="00DB7A8B" w:rsidRDefault="00DB7A8B" w:rsidP="00DB7A8B">
      <w:pPr>
        <w:ind w:firstLine="1296"/>
        <w:rPr>
          <w:szCs w:val="24"/>
        </w:rPr>
      </w:pPr>
      <w:r>
        <w:rPr>
          <w:szCs w:val="24"/>
        </w:rPr>
        <w:t xml:space="preserve">Standartizuoto dalykų Rietavo savivaldybės ir šalies VBE rodiklio skirtumas. </w:t>
      </w:r>
    </w:p>
    <w:p w14:paraId="1A2F640E" w14:textId="77777777" w:rsidR="00DB7A8B" w:rsidRDefault="00DB7A8B" w:rsidP="00DB7A8B">
      <w:pPr>
        <w:ind w:firstLine="1296"/>
        <w:rPr>
          <w:szCs w:val="24"/>
        </w:rPr>
      </w:pPr>
      <w:r>
        <w:rPr>
          <w:szCs w:val="24"/>
        </w:rPr>
        <w:t xml:space="preserve">Standartizuoti dalykų VBE rodikliai atspindi savivaldybės darbo efektyvumą mokant skirtingų dalykų. </w:t>
      </w:r>
    </w:p>
    <w:p w14:paraId="271E3684" w14:textId="77777777" w:rsidR="00DB7A8B" w:rsidRDefault="00DB7A8B" w:rsidP="00DB7A8B">
      <w:pPr>
        <w:ind w:firstLine="1296"/>
        <w:rPr>
          <w:szCs w:val="24"/>
        </w:rPr>
      </w:pPr>
    </w:p>
    <w:p w14:paraId="4D1E4017" w14:textId="22A904D5" w:rsidR="00DB7A8B" w:rsidRPr="006C490F" w:rsidRDefault="00E82D39" w:rsidP="00E82D39">
      <w:pPr>
        <w:tabs>
          <w:tab w:val="left" w:pos="709"/>
          <w:tab w:val="left" w:pos="851"/>
          <w:tab w:val="left" w:pos="993"/>
        </w:tabs>
        <w:ind w:firstLine="0"/>
        <w:rPr>
          <w:i/>
          <w:iCs/>
          <w:sz w:val="20"/>
        </w:rPr>
      </w:pPr>
      <w:r>
        <w:rPr>
          <w:i/>
          <w:iCs/>
          <w:sz w:val="20"/>
        </w:rPr>
        <w:t>9</w:t>
      </w:r>
      <w:r w:rsidR="00DB7A8B">
        <w:rPr>
          <w:i/>
          <w:iCs/>
          <w:sz w:val="20"/>
        </w:rPr>
        <w:t xml:space="preserve"> lentelė. </w:t>
      </w:r>
    </w:p>
    <w:tbl>
      <w:tblPr>
        <w:tblStyle w:val="Lentelstinklelis"/>
        <w:tblW w:w="0" w:type="auto"/>
        <w:tblLayout w:type="fixed"/>
        <w:tblLook w:val="04A0" w:firstRow="1" w:lastRow="0" w:firstColumn="1" w:lastColumn="0" w:noHBand="0" w:noVBand="1"/>
      </w:tblPr>
      <w:tblGrid>
        <w:gridCol w:w="846"/>
        <w:gridCol w:w="912"/>
        <w:gridCol w:w="941"/>
        <w:gridCol w:w="941"/>
        <w:gridCol w:w="941"/>
        <w:gridCol w:w="941"/>
        <w:gridCol w:w="941"/>
        <w:gridCol w:w="941"/>
        <w:gridCol w:w="941"/>
        <w:gridCol w:w="942"/>
      </w:tblGrid>
      <w:tr w:rsidR="00DB7A8B" w14:paraId="7449FDDD" w14:textId="77777777" w:rsidTr="00E82D39">
        <w:tc>
          <w:tcPr>
            <w:tcW w:w="846" w:type="dxa"/>
          </w:tcPr>
          <w:p w14:paraId="1C8D9FE7" w14:textId="77777777" w:rsidR="00DB7A8B" w:rsidRDefault="00DB7A8B" w:rsidP="007C0929">
            <w:pPr>
              <w:rPr>
                <w:rFonts w:ascii="Times New Roman" w:hAnsi="Times New Roman" w:cs="Times New Roman"/>
                <w:szCs w:val="24"/>
              </w:rPr>
            </w:pPr>
          </w:p>
        </w:tc>
        <w:tc>
          <w:tcPr>
            <w:tcW w:w="912" w:type="dxa"/>
          </w:tcPr>
          <w:p w14:paraId="003C29D4"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 xml:space="preserve">Lietuvių kalba ir literatūra </w:t>
            </w:r>
          </w:p>
        </w:tc>
        <w:tc>
          <w:tcPr>
            <w:tcW w:w="941" w:type="dxa"/>
          </w:tcPr>
          <w:p w14:paraId="1F1D5361"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 xml:space="preserve">Matematika </w:t>
            </w:r>
          </w:p>
        </w:tc>
        <w:tc>
          <w:tcPr>
            <w:tcW w:w="941" w:type="dxa"/>
          </w:tcPr>
          <w:p w14:paraId="43146DE8"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Anglų k.</w:t>
            </w:r>
          </w:p>
        </w:tc>
        <w:tc>
          <w:tcPr>
            <w:tcW w:w="941" w:type="dxa"/>
          </w:tcPr>
          <w:p w14:paraId="01C931F4"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 xml:space="preserve">Biologija </w:t>
            </w:r>
          </w:p>
        </w:tc>
        <w:tc>
          <w:tcPr>
            <w:tcW w:w="941" w:type="dxa"/>
          </w:tcPr>
          <w:p w14:paraId="1E8E1ADC"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 xml:space="preserve">Chemija </w:t>
            </w:r>
          </w:p>
        </w:tc>
        <w:tc>
          <w:tcPr>
            <w:tcW w:w="941" w:type="dxa"/>
          </w:tcPr>
          <w:p w14:paraId="4CA92CC3"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Fizika</w:t>
            </w:r>
          </w:p>
        </w:tc>
        <w:tc>
          <w:tcPr>
            <w:tcW w:w="941" w:type="dxa"/>
          </w:tcPr>
          <w:p w14:paraId="11270039"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Istorija</w:t>
            </w:r>
          </w:p>
        </w:tc>
        <w:tc>
          <w:tcPr>
            <w:tcW w:w="941" w:type="dxa"/>
          </w:tcPr>
          <w:p w14:paraId="204033D8"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 xml:space="preserve">Geografija </w:t>
            </w:r>
          </w:p>
        </w:tc>
        <w:tc>
          <w:tcPr>
            <w:tcW w:w="942" w:type="dxa"/>
          </w:tcPr>
          <w:p w14:paraId="5A11B497" w14:textId="77777777" w:rsidR="00DB7A8B" w:rsidRPr="00B272C4" w:rsidRDefault="00DB7A8B" w:rsidP="00E82D39">
            <w:pPr>
              <w:ind w:firstLine="0"/>
              <w:rPr>
                <w:rFonts w:ascii="Times New Roman" w:hAnsi="Times New Roman" w:cs="Times New Roman"/>
                <w:sz w:val="20"/>
                <w:szCs w:val="20"/>
              </w:rPr>
            </w:pPr>
            <w:r w:rsidRPr="00B272C4">
              <w:rPr>
                <w:rFonts w:ascii="Times New Roman" w:hAnsi="Times New Roman" w:cs="Times New Roman"/>
                <w:sz w:val="20"/>
                <w:szCs w:val="20"/>
              </w:rPr>
              <w:t xml:space="preserve">Informacinės technologijos </w:t>
            </w:r>
          </w:p>
        </w:tc>
      </w:tr>
      <w:tr w:rsidR="00DB7A8B" w14:paraId="02505334" w14:textId="77777777" w:rsidTr="00E82D39">
        <w:tc>
          <w:tcPr>
            <w:tcW w:w="846" w:type="dxa"/>
          </w:tcPr>
          <w:p w14:paraId="559CEE89"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lang w:val="en-GB"/>
              </w:rPr>
              <w:t>2018</w:t>
            </w:r>
          </w:p>
        </w:tc>
        <w:tc>
          <w:tcPr>
            <w:tcW w:w="912" w:type="dxa"/>
          </w:tcPr>
          <w:p w14:paraId="0077E34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-1,1</w:t>
            </w:r>
          </w:p>
        </w:tc>
        <w:tc>
          <w:tcPr>
            <w:tcW w:w="941" w:type="dxa"/>
          </w:tcPr>
          <w:p w14:paraId="1257B92C"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-0,5</w:t>
            </w:r>
          </w:p>
        </w:tc>
        <w:tc>
          <w:tcPr>
            <w:tcW w:w="941" w:type="dxa"/>
          </w:tcPr>
          <w:p w14:paraId="4A67894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-1,8</w:t>
            </w:r>
          </w:p>
        </w:tc>
        <w:tc>
          <w:tcPr>
            <w:tcW w:w="941" w:type="dxa"/>
          </w:tcPr>
          <w:p w14:paraId="010B3CC9"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-0,2</w:t>
            </w:r>
          </w:p>
        </w:tc>
        <w:tc>
          <w:tcPr>
            <w:tcW w:w="941" w:type="dxa"/>
          </w:tcPr>
          <w:p w14:paraId="272792BC"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w:t>
            </w:r>
          </w:p>
        </w:tc>
        <w:tc>
          <w:tcPr>
            <w:tcW w:w="941" w:type="dxa"/>
          </w:tcPr>
          <w:p w14:paraId="3434F41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0,9</w:t>
            </w:r>
          </w:p>
        </w:tc>
        <w:tc>
          <w:tcPr>
            <w:tcW w:w="941" w:type="dxa"/>
          </w:tcPr>
          <w:p w14:paraId="6E85DC41"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-0,1</w:t>
            </w:r>
          </w:p>
        </w:tc>
        <w:tc>
          <w:tcPr>
            <w:tcW w:w="941" w:type="dxa"/>
          </w:tcPr>
          <w:p w14:paraId="205F9866"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2,4</w:t>
            </w:r>
          </w:p>
        </w:tc>
        <w:tc>
          <w:tcPr>
            <w:tcW w:w="942" w:type="dxa"/>
          </w:tcPr>
          <w:p w14:paraId="0E6636C8"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-1,6</w:t>
            </w:r>
          </w:p>
        </w:tc>
      </w:tr>
      <w:tr w:rsidR="00DB7A8B" w14:paraId="112690C6" w14:textId="77777777" w:rsidTr="00E82D39">
        <w:tc>
          <w:tcPr>
            <w:tcW w:w="846" w:type="dxa"/>
          </w:tcPr>
          <w:p w14:paraId="5E949C60"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lang w:val="en-GB"/>
              </w:rPr>
              <w:t>2019</w:t>
            </w:r>
          </w:p>
        </w:tc>
        <w:tc>
          <w:tcPr>
            <w:tcW w:w="912" w:type="dxa"/>
          </w:tcPr>
          <w:p w14:paraId="063FE858"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-0,2</w:t>
            </w:r>
          </w:p>
        </w:tc>
        <w:tc>
          <w:tcPr>
            <w:tcW w:w="941" w:type="dxa"/>
          </w:tcPr>
          <w:p w14:paraId="5CC13DC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1,3</w:t>
            </w:r>
          </w:p>
        </w:tc>
        <w:tc>
          <w:tcPr>
            <w:tcW w:w="941" w:type="dxa"/>
          </w:tcPr>
          <w:p w14:paraId="7C6CC666"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0,1</w:t>
            </w:r>
          </w:p>
        </w:tc>
        <w:tc>
          <w:tcPr>
            <w:tcW w:w="941" w:type="dxa"/>
          </w:tcPr>
          <w:p w14:paraId="74042A97"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-1,2</w:t>
            </w:r>
          </w:p>
        </w:tc>
        <w:tc>
          <w:tcPr>
            <w:tcW w:w="941" w:type="dxa"/>
          </w:tcPr>
          <w:p w14:paraId="5EE2E6A7"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w:t>
            </w:r>
          </w:p>
        </w:tc>
        <w:tc>
          <w:tcPr>
            <w:tcW w:w="941" w:type="dxa"/>
          </w:tcPr>
          <w:p w14:paraId="41B781F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0,0</w:t>
            </w:r>
          </w:p>
        </w:tc>
        <w:tc>
          <w:tcPr>
            <w:tcW w:w="941" w:type="dxa"/>
          </w:tcPr>
          <w:p w14:paraId="3802A146"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2,2</w:t>
            </w:r>
          </w:p>
        </w:tc>
        <w:tc>
          <w:tcPr>
            <w:tcW w:w="941" w:type="dxa"/>
          </w:tcPr>
          <w:p w14:paraId="57F1D684"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-0,6</w:t>
            </w:r>
          </w:p>
        </w:tc>
        <w:tc>
          <w:tcPr>
            <w:tcW w:w="942" w:type="dxa"/>
          </w:tcPr>
          <w:p w14:paraId="73BF68DB"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-1,5</w:t>
            </w:r>
          </w:p>
        </w:tc>
      </w:tr>
      <w:tr w:rsidR="00DB7A8B" w14:paraId="712FD35F" w14:textId="77777777" w:rsidTr="00E82D39">
        <w:tc>
          <w:tcPr>
            <w:tcW w:w="846" w:type="dxa"/>
          </w:tcPr>
          <w:p w14:paraId="0F8CAF1C"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lang w:val="en-GB"/>
              </w:rPr>
              <w:t>2020</w:t>
            </w:r>
          </w:p>
        </w:tc>
        <w:tc>
          <w:tcPr>
            <w:tcW w:w="912" w:type="dxa"/>
          </w:tcPr>
          <w:p w14:paraId="23267AF9"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-0,6</w:t>
            </w:r>
          </w:p>
        </w:tc>
        <w:tc>
          <w:tcPr>
            <w:tcW w:w="941" w:type="dxa"/>
          </w:tcPr>
          <w:p w14:paraId="164865F8"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0,2</w:t>
            </w:r>
          </w:p>
        </w:tc>
        <w:tc>
          <w:tcPr>
            <w:tcW w:w="941" w:type="dxa"/>
          </w:tcPr>
          <w:p w14:paraId="727CA7D1"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-0,5</w:t>
            </w:r>
          </w:p>
        </w:tc>
        <w:tc>
          <w:tcPr>
            <w:tcW w:w="941" w:type="dxa"/>
          </w:tcPr>
          <w:p w14:paraId="333EFD21"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0,4</w:t>
            </w:r>
          </w:p>
        </w:tc>
        <w:tc>
          <w:tcPr>
            <w:tcW w:w="941" w:type="dxa"/>
          </w:tcPr>
          <w:p w14:paraId="1281ACB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w:t>
            </w:r>
          </w:p>
        </w:tc>
        <w:tc>
          <w:tcPr>
            <w:tcW w:w="941" w:type="dxa"/>
          </w:tcPr>
          <w:p w14:paraId="13CC88A8"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2,3</w:t>
            </w:r>
          </w:p>
        </w:tc>
        <w:tc>
          <w:tcPr>
            <w:tcW w:w="941" w:type="dxa"/>
          </w:tcPr>
          <w:p w14:paraId="28A35F23"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0,4</w:t>
            </w:r>
          </w:p>
        </w:tc>
        <w:tc>
          <w:tcPr>
            <w:tcW w:w="941" w:type="dxa"/>
          </w:tcPr>
          <w:p w14:paraId="1E858DD8"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0,4</w:t>
            </w:r>
          </w:p>
        </w:tc>
        <w:tc>
          <w:tcPr>
            <w:tcW w:w="942" w:type="dxa"/>
          </w:tcPr>
          <w:p w14:paraId="049F5FEE"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-0,8</w:t>
            </w:r>
          </w:p>
        </w:tc>
      </w:tr>
      <w:tr w:rsidR="00DB7A8B" w14:paraId="73BE0B74" w14:textId="77777777" w:rsidTr="00E82D39">
        <w:tc>
          <w:tcPr>
            <w:tcW w:w="846" w:type="dxa"/>
          </w:tcPr>
          <w:p w14:paraId="52CCE044"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lang w:val="en-GB"/>
              </w:rPr>
              <w:t>2021</w:t>
            </w:r>
          </w:p>
        </w:tc>
        <w:tc>
          <w:tcPr>
            <w:tcW w:w="912" w:type="dxa"/>
          </w:tcPr>
          <w:p w14:paraId="18C47B2E"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0,16</w:t>
            </w:r>
          </w:p>
        </w:tc>
        <w:tc>
          <w:tcPr>
            <w:tcW w:w="941" w:type="dxa"/>
          </w:tcPr>
          <w:p w14:paraId="44B64B75"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0,22</w:t>
            </w:r>
          </w:p>
        </w:tc>
        <w:tc>
          <w:tcPr>
            <w:tcW w:w="941" w:type="dxa"/>
          </w:tcPr>
          <w:p w14:paraId="2079A6BD"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-0,45</w:t>
            </w:r>
          </w:p>
        </w:tc>
        <w:tc>
          <w:tcPr>
            <w:tcW w:w="941" w:type="dxa"/>
          </w:tcPr>
          <w:p w14:paraId="75FE7553"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0,15</w:t>
            </w:r>
          </w:p>
        </w:tc>
        <w:tc>
          <w:tcPr>
            <w:tcW w:w="941" w:type="dxa"/>
          </w:tcPr>
          <w:p w14:paraId="3DE7FB19"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w:t>
            </w:r>
          </w:p>
        </w:tc>
        <w:tc>
          <w:tcPr>
            <w:tcW w:w="941" w:type="dxa"/>
          </w:tcPr>
          <w:p w14:paraId="0798B0FF"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0,43</w:t>
            </w:r>
          </w:p>
        </w:tc>
        <w:tc>
          <w:tcPr>
            <w:tcW w:w="941" w:type="dxa"/>
          </w:tcPr>
          <w:p w14:paraId="07CAE1FC"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0,11</w:t>
            </w:r>
          </w:p>
        </w:tc>
        <w:tc>
          <w:tcPr>
            <w:tcW w:w="941" w:type="dxa"/>
          </w:tcPr>
          <w:p w14:paraId="0D4C2EA2"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1,32</w:t>
            </w:r>
          </w:p>
        </w:tc>
        <w:tc>
          <w:tcPr>
            <w:tcW w:w="942" w:type="dxa"/>
          </w:tcPr>
          <w:p w14:paraId="3EA5A52A" w14:textId="77777777" w:rsidR="00DB7A8B" w:rsidRDefault="00DB7A8B" w:rsidP="00E82D39">
            <w:pPr>
              <w:ind w:firstLine="0"/>
              <w:rPr>
                <w:rFonts w:ascii="Times New Roman" w:hAnsi="Times New Roman" w:cs="Times New Roman"/>
                <w:szCs w:val="24"/>
              </w:rPr>
            </w:pPr>
            <w:r>
              <w:rPr>
                <w:rFonts w:ascii="Times New Roman" w:hAnsi="Times New Roman" w:cs="Times New Roman"/>
                <w:szCs w:val="24"/>
              </w:rPr>
              <w:t>0,02</w:t>
            </w:r>
          </w:p>
        </w:tc>
      </w:tr>
    </w:tbl>
    <w:p w14:paraId="5CCA611E" w14:textId="77777777" w:rsidR="00DB7A8B" w:rsidRDefault="00DB7A8B" w:rsidP="00E82D39">
      <w:pPr>
        <w:ind w:firstLine="0"/>
        <w:rPr>
          <w:i/>
          <w:iCs/>
          <w:sz w:val="20"/>
        </w:rPr>
      </w:pPr>
      <w:r w:rsidRPr="00683C71">
        <w:rPr>
          <w:i/>
          <w:iCs/>
          <w:sz w:val="20"/>
        </w:rPr>
        <w:t xml:space="preserve">Duomenų šaltinis: </w:t>
      </w:r>
      <w:r>
        <w:rPr>
          <w:i/>
          <w:iCs/>
          <w:sz w:val="20"/>
        </w:rPr>
        <w:t>Nacionalinė švietimo agentūra</w:t>
      </w:r>
    </w:p>
    <w:p w14:paraId="5AFC9F07" w14:textId="77777777" w:rsidR="00DB7A8B" w:rsidRDefault="00DB7A8B" w:rsidP="00DB7A8B">
      <w:pPr>
        <w:ind w:firstLine="1296"/>
        <w:rPr>
          <w:szCs w:val="24"/>
        </w:rPr>
      </w:pPr>
    </w:p>
    <w:p w14:paraId="286DB54C" w14:textId="77777777" w:rsidR="00DB7A8B" w:rsidRDefault="00DB7A8B" w:rsidP="00DB7A8B">
      <w:pPr>
        <w:ind w:firstLine="1296"/>
        <w:rPr>
          <w:szCs w:val="24"/>
        </w:rPr>
      </w:pPr>
      <w:r w:rsidRPr="00102B13">
        <w:rPr>
          <w:szCs w:val="24"/>
        </w:rPr>
        <w:t xml:space="preserve">Lentelėje </w:t>
      </w:r>
      <w:r>
        <w:rPr>
          <w:szCs w:val="24"/>
        </w:rPr>
        <w:t xml:space="preserve">nematome ryškios kaitos, galima sakyti, kad lietuvių kalbos, matematikos ir informacinių technologijų rodikliai nežymiai gerėja. </w:t>
      </w:r>
    </w:p>
    <w:p w14:paraId="13D0F1B7" w14:textId="77777777" w:rsidR="00DB7A8B" w:rsidRDefault="00DB7A8B" w:rsidP="00DB7A8B">
      <w:pPr>
        <w:ind w:firstLine="1296"/>
        <w:rPr>
          <w:szCs w:val="24"/>
        </w:rPr>
      </w:pPr>
    </w:p>
    <w:p w14:paraId="51D5A96F" w14:textId="6989BD97" w:rsidR="00DB7A8B" w:rsidRPr="006C490F" w:rsidRDefault="00E82D39" w:rsidP="00E82D39">
      <w:pPr>
        <w:ind w:firstLine="0"/>
        <w:rPr>
          <w:i/>
          <w:iCs/>
          <w:sz w:val="20"/>
        </w:rPr>
      </w:pPr>
      <w:r>
        <w:rPr>
          <w:i/>
          <w:iCs/>
          <w:sz w:val="20"/>
        </w:rPr>
        <w:t>10</w:t>
      </w:r>
      <w:r w:rsidR="00DB7A8B">
        <w:rPr>
          <w:i/>
          <w:iCs/>
          <w:sz w:val="20"/>
        </w:rPr>
        <w:t xml:space="preserve"> lentelė. </w:t>
      </w:r>
    </w:p>
    <w:tbl>
      <w:tblPr>
        <w:tblStyle w:val="Lentelstinklelis"/>
        <w:tblW w:w="0" w:type="auto"/>
        <w:tblLayout w:type="fixed"/>
        <w:tblLook w:val="04A0" w:firstRow="1" w:lastRow="0" w:firstColumn="1" w:lastColumn="0" w:noHBand="0" w:noVBand="1"/>
      </w:tblPr>
      <w:tblGrid>
        <w:gridCol w:w="3227"/>
        <w:gridCol w:w="2551"/>
        <w:gridCol w:w="3119"/>
      </w:tblGrid>
      <w:tr w:rsidR="00DB7A8B" w:rsidRPr="00921DAA" w14:paraId="4D654ADB" w14:textId="77777777" w:rsidTr="007C0929">
        <w:tc>
          <w:tcPr>
            <w:tcW w:w="3227" w:type="dxa"/>
            <w:vMerge w:val="restart"/>
          </w:tcPr>
          <w:p w14:paraId="0CD1EAC2" w14:textId="77777777" w:rsidR="00DB7A8B" w:rsidRPr="00921DAA" w:rsidRDefault="00DB7A8B" w:rsidP="00E82D39">
            <w:pPr>
              <w:ind w:firstLine="0"/>
              <w:rPr>
                <w:szCs w:val="24"/>
              </w:rPr>
            </w:pPr>
            <w:r w:rsidRPr="00921DAA">
              <w:rPr>
                <w:szCs w:val="24"/>
              </w:rPr>
              <w:t xml:space="preserve">Egzaminas </w:t>
            </w:r>
          </w:p>
        </w:tc>
        <w:tc>
          <w:tcPr>
            <w:tcW w:w="5670" w:type="dxa"/>
            <w:gridSpan w:val="2"/>
          </w:tcPr>
          <w:p w14:paraId="6C27C960" w14:textId="77777777" w:rsidR="00DB7A8B" w:rsidRPr="00921DAA" w:rsidRDefault="00DB7A8B" w:rsidP="007C0929">
            <w:pPr>
              <w:jc w:val="center"/>
              <w:rPr>
                <w:szCs w:val="24"/>
              </w:rPr>
            </w:pPr>
            <w:r w:rsidRPr="00921DAA">
              <w:rPr>
                <w:szCs w:val="24"/>
              </w:rPr>
              <w:t xml:space="preserve">Egzaminą </w:t>
            </w:r>
            <w:r w:rsidRPr="00D671AF">
              <w:rPr>
                <w:b/>
                <w:i/>
                <w:szCs w:val="24"/>
                <w:u w:val="single"/>
              </w:rPr>
              <w:t>laikiusių</w:t>
            </w:r>
            <w:r w:rsidRPr="00921DAA">
              <w:rPr>
                <w:szCs w:val="24"/>
              </w:rPr>
              <w:t xml:space="preserve"> abiturientų </w:t>
            </w:r>
            <w:r w:rsidRPr="00921DAA">
              <w:rPr>
                <w:b/>
                <w:i/>
                <w:szCs w:val="24"/>
                <w:u w:val="single"/>
              </w:rPr>
              <w:t>vidutinis egzamino įvertinimas</w:t>
            </w:r>
          </w:p>
        </w:tc>
      </w:tr>
      <w:tr w:rsidR="00DB7A8B" w:rsidRPr="00921DAA" w14:paraId="73C28951" w14:textId="77777777" w:rsidTr="007C0929">
        <w:tc>
          <w:tcPr>
            <w:tcW w:w="3227" w:type="dxa"/>
            <w:vMerge/>
          </w:tcPr>
          <w:p w14:paraId="41F58B73" w14:textId="77777777" w:rsidR="00DB7A8B" w:rsidRPr="00921DAA" w:rsidRDefault="00DB7A8B" w:rsidP="007C0929">
            <w:pPr>
              <w:rPr>
                <w:szCs w:val="24"/>
              </w:rPr>
            </w:pPr>
          </w:p>
        </w:tc>
        <w:tc>
          <w:tcPr>
            <w:tcW w:w="2551" w:type="dxa"/>
          </w:tcPr>
          <w:p w14:paraId="03F39718" w14:textId="77777777" w:rsidR="00DB7A8B" w:rsidRPr="00921DAA" w:rsidRDefault="00DB7A8B" w:rsidP="00E82D39">
            <w:pPr>
              <w:ind w:firstLine="0"/>
              <w:rPr>
                <w:szCs w:val="24"/>
              </w:rPr>
            </w:pPr>
            <w:r w:rsidRPr="00921DAA">
              <w:rPr>
                <w:szCs w:val="24"/>
              </w:rPr>
              <w:t>Savivaldybės bendrojo ugdymo mokyklų vidurkis</w:t>
            </w:r>
          </w:p>
        </w:tc>
        <w:tc>
          <w:tcPr>
            <w:tcW w:w="3119" w:type="dxa"/>
          </w:tcPr>
          <w:p w14:paraId="32F81ECE" w14:textId="77777777" w:rsidR="00DB7A8B" w:rsidRPr="00921DAA" w:rsidRDefault="00DB7A8B" w:rsidP="00E82D39">
            <w:pPr>
              <w:ind w:firstLine="0"/>
              <w:rPr>
                <w:szCs w:val="24"/>
              </w:rPr>
            </w:pPr>
            <w:r w:rsidRPr="00921DAA">
              <w:rPr>
                <w:szCs w:val="24"/>
              </w:rPr>
              <w:t>Šalies bendrojo ugdymo mokyklų vidurkis</w:t>
            </w:r>
          </w:p>
        </w:tc>
      </w:tr>
      <w:tr w:rsidR="00DB7A8B" w:rsidRPr="00921DAA" w14:paraId="61661AA9" w14:textId="77777777" w:rsidTr="007C0929">
        <w:tc>
          <w:tcPr>
            <w:tcW w:w="3227" w:type="dxa"/>
          </w:tcPr>
          <w:p w14:paraId="091AE962" w14:textId="77777777" w:rsidR="00DB7A8B" w:rsidRPr="00921DAA" w:rsidRDefault="00DB7A8B" w:rsidP="00E82D39">
            <w:pPr>
              <w:ind w:firstLine="0"/>
              <w:rPr>
                <w:szCs w:val="24"/>
              </w:rPr>
            </w:pPr>
            <w:r w:rsidRPr="00921DAA">
              <w:rPr>
                <w:szCs w:val="24"/>
              </w:rPr>
              <w:t xml:space="preserve">Biologijos VBE </w:t>
            </w:r>
          </w:p>
        </w:tc>
        <w:tc>
          <w:tcPr>
            <w:tcW w:w="2551" w:type="dxa"/>
          </w:tcPr>
          <w:p w14:paraId="6877F8F1" w14:textId="77777777" w:rsidR="00DB7A8B" w:rsidRPr="003B60C4" w:rsidRDefault="00DB7A8B" w:rsidP="00E82D39">
            <w:pPr>
              <w:rPr>
                <w:szCs w:val="24"/>
              </w:rPr>
            </w:pPr>
            <w:r w:rsidRPr="003B60C4">
              <w:rPr>
                <w:szCs w:val="24"/>
              </w:rPr>
              <w:t>39,4</w:t>
            </w:r>
          </w:p>
        </w:tc>
        <w:tc>
          <w:tcPr>
            <w:tcW w:w="3119" w:type="dxa"/>
          </w:tcPr>
          <w:p w14:paraId="5D96130F" w14:textId="77777777" w:rsidR="00DB7A8B" w:rsidRPr="003B60C4" w:rsidRDefault="00DB7A8B" w:rsidP="00E82D39">
            <w:pPr>
              <w:rPr>
                <w:szCs w:val="24"/>
              </w:rPr>
            </w:pPr>
            <w:r w:rsidRPr="003B60C4">
              <w:rPr>
                <w:szCs w:val="24"/>
              </w:rPr>
              <w:t>50,7</w:t>
            </w:r>
          </w:p>
        </w:tc>
      </w:tr>
      <w:tr w:rsidR="00DB7A8B" w:rsidRPr="00921DAA" w14:paraId="6A2072FF" w14:textId="77777777" w:rsidTr="007C0929">
        <w:tc>
          <w:tcPr>
            <w:tcW w:w="3227" w:type="dxa"/>
          </w:tcPr>
          <w:p w14:paraId="2519BB09" w14:textId="77777777" w:rsidR="00DB7A8B" w:rsidRPr="00921DAA" w:rsidRDefault="00DB7A8B" w:rsidP="00E82D39">
            <w:pPr>
              <w:ind w:firstLine="0"/>
              <w:rPr>
                <w:szCs w:val="24"/>
              </w:rPr>
            </w:pPr>
            <w:r w:rsidRPr="00921DAA">
              <w:rPr>
                <w:szCs w:val="24"/>
              </w:rPr>
              <w:t xml:space="preserve">Užsienio k. (anglų) VBE </w:t>
            </w:r>
          </w:p>
        </w:tc>
        <w:tc>
          <w:tcPr>
            <w:tcW w:w="2551" w:type="dxa"/>
          </w:tcPr>
          <w:p w14:paraId="6729027D" w14:textId="77777777" w:rsidR="00DB7A8B" w:rsidRPr="003B60C4" w:rsidRDefault="00DB7A8B" w:rsidP="00E82D39">
            <w:pPr>
              <w:rPr>
                <w:szCs w:val="24"/>
              </w:rPr>
            </w:pPr>
            <w:r w:rsidRPr="003B60C4">
              <w:rPr>
                <w:szCs w:val="24"/>
              </w:rPr>
              <w:t>49,2</w:t>
            </w:r>
          </w:p>
        </w:tc>
        <w:tc>
          <w:tcPr>
            <w:tcW w:w="3119" w:type="dxa"/>
          </w:tcPr>
          <w:p w14:paraId="2B51546C" w14:textId="77777777" w:rsidR="00DB7A8B" w:rsidRPr="003B60C4" w:rsidRDefault="00DB7A8B" w:rsidP="00E82D39">
            <w:pPr>
              <w:rPr>
                <w:szCs w:val="24"/>
              </w:rPr>
            </w:pPr>
            <w:r w:rsidRPr="003B60C4">
              <w:rPr>
                <w:szCs w:val="24"/>
              </w:rPr>
              <w:t>61,4</w:t>
            </w:r>
          </w:p>
        </w:tc>
      </w:tr>
      <w:tr w:rsidR="00DB7A8B" w:rsidRPr="00921DAA" w14:paraId="4EE83BAB" w14:textId="77777777" w:rsidTr="007C0929">
        <w:tc>
          <w:tcPr>
            <w:tcW w:w="3227" w:type="dxa"/>
          </w:tcPr>
          <w:p w14:paraId="79E89094" w14:textId="77777777" w:rsidR="00DB7A8B" w:rsidRPr="00921DAA" w:rsidRDefault="00DB7A8B" w:rsidP="00E82D39">
            <w:pPr>
              <w:ind w:firstLine="0"/>
              <w:rPr>
                <w:szCs w:val="24"/>
              </w:rPr>
            </w:pPr>
            <w:r w:rsidRPr="00921DAA">
              <w:rPr>
                <w:szCs w:val="24"/>
              </w:rPr>
              <w:t xml:space="preserve">Geografijos VBE </w:t>
            </w:r>
          </w:p>
        </w:tc>
        <w:tc>
          <w:tcPr>
            <w:tcW w:w="2551" w:type="dxa"/>
          </w:tcPr>
          <w:p w14:paraId="69FF65D7" w14:textId="77777777" w:rsidR="00DB7A8B" w:rsidRPr="003B60C4" w:rsidRDefault="00DB7A8B" w:rsidP="00E82D39">
            <w:pPr>
              <w:rPr>
                <w:szCs w:val="24"/>
              </w:rPr>
            </w:pPr>
            <w:r w:rsidRPr="003B60C4">
              <w:rPr>
                <w:szCs w:val="24"/>
              </w:rPr>
              <w:t>43,4</w:t>
            </w:r>
          </w:p>
        </w:tc>
        <w:tc>
          <w:tcPr>
            <w:tcW w:w="3119" w:type="dxa"/>
          </w:tcPr>
          <w:p w14:paraId="05F2CE7D" w14:textId="77777777" w:rsidR="00DB7A8B" w:rsidRPr="003B60C4" w:rsidRDefault="00DB7A8B" w:rsidP="00E82D39">
            <w:pPr>
              <w:rPr>
                <w:szCs w:val="24"/>
              </w:rPr>
            </w:pPr>
            <w:r w:rsidRPr="003B60C4">
              <w:rPr>
                <w:szCs w:val="24"/>
              </w:rPr>
              <w:t>47,3</w:t>
            </w:r>
          </w:p>
        </w:tc>
      </w:tr>
      <w:tr w:rsidR="00DB7A8B" w:rsidRPr="00921DAA" w14:paraId="264466A3" w14:textId="77777777" w:rsidTr="007C0929">
        <w:tc>
          <w:tcPr>
            <w:tcW w:w="3227" w:type="dxa"/>
          </w:tcPr>
          <w:p w14:paraId="3E45FA0B" w14:textId="77777777" w:rsidR="00DB7A8B" w:rsidRPr="00921DAA" w:rsidRDefault="00DB7A8B" w:rsidP="00E82D39">
            <w:pPr>
              <w:ind w:firstLine="0"/>
              <w:rPr>
                <w:szCs w:val="24"/>
              </w:rPr>
            </w:pPr>
            <w:r w:rsidRPr="00921DAA">
              <w:rPr>
                <w:szCs w:val="24"/>
              </w:rPr>
              <w:t xml:space="preserve">Istorijos VBE </w:t>
            </w:r>
          </w:p>
        </w:tc>
        <w:tc>
          <w:tcPr>
            <w:tcW w:w="2551" w:type="dxa"/>
          </w:tcPr>
          <w:p w14:paraId="1D96598E" w14:textId="77777777" w:rsidR="00DB7A8B" w:rsidRPr="00D16F22" w:rsidRDefault="00DB7A8B" w:rsidP="00E82D39">
            <w:pPr>
              <w:rPr>
                <w:color w:val="009A46"/>
                <w:szCs w:val="24"/>
              </w:rPr>
            </w:pPr>
            <w:r w:rsidRPr="00D16F22">
              <w:rPr>
                <w:color w:val="009A46"/>
                <w:szCs w:val="24"/>
              </w:rPr>
              <w:t>48,3</w:t>
            </w:r>
          </w:p>
        </w:tc>
        <w:tc>
          <w:tcPr>
            <w:tcW w:w="3119" w:type="dxa"/>
          </w:tcPr>
          <w:p w14:paraId="2BF66318" w14:textId="77777777" w:rsidR="00DB7A8B" w:rsidRPr="003B60C4" w:rsidRDefault="00DB7A8B" w:rsidP="00E82D39">
            <w:pPr>
              <w:rPr>
                <w:szCs w:val="24"/>
              </w:rPr>
            </w:pPr>
            <w:r w:rsidRPr="003B60C4">
              <w:rPr>
                <w:szCs w:val="24"/>
              </w:rPr>
              <w:t>47,4</w:t>
            </w:r>
          </w:p>
        </w:tc>
      </w:tr>
      <w:tr w:rsidR="00DB7A8B" w:rsidRPr="00921DAA" w14:paraId="4386360E" w14:textId="77777777" w:rsidTr="007C0929">
        <w:tc>
          <w:tcPr>
            <w:tcW w:w="3227" w:type="dxa"/>
          </w:tcPr>
          <w:p w14:paraId="292249AB" w14:textId="77777777" w:rsidR="00DB7A8B" w:rsidRPr="00921DAA" w:rsidRDefault="00DB7A8B" w:rsidP="00E82D39">
            <w:pPr>
              <w:ind w:firstLine="0"/>
              <w:rPr>
                <w:szCs w:val="24"/>
              </w:rPr>
            </w:pPr>
            <w:r w:rsidRPr="00921DAA">
              <w:rPr>
                <w:szCs w:val="24"/>
              </w:rPr>
              <w:t xml:space="preserve">Informacinių technologijų VBE </w:t>
            </w:r>
          </w:p>
        </w:tc>
        <w:tc>
          <w:tcPr>
            <w:tcW w:w="2551" w:type="dxa"/>
          </w:tcPr>
          <w:p w14:paraId="2370DF6B" w14:textId="77777777" w:rsidR="00DB7A8B" w:rsidRPr="003B60C4" w:rsidRDefault="00DB7A8B" w:rsidP="00E82D39">
            <w:pPr>
              <w:rPr>
                <w:szCs w:val="24"/>
              </w:rPr>
            </w:pPr>
            <w:r w:rsidRPr="00D16F22">
              <w:rPr>
                <w:color w:val="00B050"/>
                <w:szCs w:val="24"/>
              </w:rPr>
              <w:t>50,3</w:t>
            </w:r>
          </w:p>
        </w:tc>
        <w:tc>
          <w:tcPr>
            <w:tcW w:w="3119" w:type="dxa"/>
          </w:tcPr>
          <w:p w14:paraId="3C37CB7C" w14:textId="77777777" w:rsidR="00DB7A8B" w:rsidRPr="003B60C4" w:rsidRDefault="00DB7A8B" w:rsidP="00E82D39">
            <w:pPr>
              <w:rPr>
                <w:szCs w:val="24"/>
              </w:rPr>
            </w:pPr>
            <w:r w:rsidRPr="003B60C4">
              <w:rPr>
                <w:szCs w:val="24"/>
              </w:rPr>
              <w:t>43,1</w:t>
            </w:r>
          </w:p>
        </w:tc>
      </w:tr>
      <w:tr w:rsidR="00DB7A8B" w:rsidRPr="00921DAA" w14:paraId="05B1CD3F" w14:textId="77777777" w:rsidTr="007C0929">
        <w:tc>
          <w:tcPr>
            <w:tcW w:w="3227" w:type="dxa"/>
          </w:tcPr>
          <w:p w14:paraId="0ED4810B" w14:textId="77777777" w:rsidR="00DB7A8B" w:rsidRPr="00921DAA" w:rsidRDefault="00DB7A8B" w:rsidP="00E82D39">
            <w:pPr>
              <w:ind w:firstLine="0"/>
              <w:rPr>
                <w:szCs w:val="24"/>
              </w:rPr>
            </w:pPr>
            <w:r w:rsidRPr="00921DAA">
              <w:rPr>
                <w:szCs w:val="24"/>
              </w:rPr>
              <w:t xml:space="preserve">Lietuvių k. ir literatūros VBE </w:t>
            </w:r>
          </w:p>
        </w:tc>
        <w:tc>
          <w:tcPr>
            <w:tcW w:w="2551" w:type="dxa"/>
          </w:tcPr>
          <w:p w14:paraId="09674131" w14:textId="77777777" w:rsidR="00DB7A8B" w:rsidRPr="003B60C4" w:rsidRDefault="00DB7A8B" w:rsidP="00E82D39">
            <w:pPr>
              <w:rPr>
                <w:szCs w:val="24"/>
              </w:rPr>
            </w:pPr>
            <w:r w:rsidRPr="003B60C4">
              <w:rPr>
                <w:szCs w:val="24"/>
              </w:rPr>
              <w:t>33,4</w:t>
            </w:r>
          </w:p>
        </w:tc>
        <w:tc>
          <w:tcPr>
            <w:tcW w:w="3119" w:type="dxa"/>
          </w:tcPr>
          <w:p w14:paraId="593C9F22" w14:textId="77777777" w:rsidR="00DB7A8B" w:rsidRPr="003B60C4" w:rsidRDefault="00DB7A8B" w:rsidP="00E82D39">
            <w:pPr>
              <w:rPr>
                <w:szCs w:val="24"/>
              </w:rPr>
            </w:pPr>
            <w:r w:rsidRPr="003B60C4">
              <w:rPr>
                <w:szCs w:val="24"/>
              </w:rPr>
              <w:t>42,4</w:t>
            </w:r>
          </w:p>
        </w:tc>
      </w:tr>
      <w:tr w:rsidR="00DB7A8B" w:rsidRPr="00921DAA" w14:paraId="6C9E0039" w14:textId="77777777" w:rsidTr="007C0929">
        <w:tc>
          <w:tcPr>
            <w:tcW w:w="3227" w:type="dxa"/>
          </w:tcPr>
          <w:p w14:paraId="111BA0F6" w14:textId="77777777" w:rsidR="00DB7A8B" w:rsidRPr="00921DAA" w:rsidRDefault="00DB7A8B" w:rsidP="00E82D39">
            <w:pPr>
              <w:ind w:firstLine="0"/>
              <w:rPr>
                <w:szCs w:val="24"/>
              </w:rPr>
            </w:pPr>
            <w:r w:rsidRPr="00921DAA">
              <w:rPr>
                <w:szCs w:val="24"/>
              </w:rPr>
              <w:t>Matematikos VBE</w:t>
            </w:r>
          </w:p>
        </w:tc>
        <w:tc>
          <w:tcPr>
            <w:tcW w:w="2551" w:type="dxa"/>
          </w:tcPr>
          <w:p w14:paraId="6BFAC43F" w14:textId="77777777" w:rsidR="00DB7A8B" w:rsidRPr="003B60C4" w:rsidRDefault="00DB7A8B" w:rsidP="00E82D39">
            <w:pPr>
              <w:rPr>
                <w:szCs w:val="24"/>
              </w:rPr>
            </w:pPr>
            <w:r w:rsidRPr="00D16F22">
              <w:rPr>
                <w:color w:val="00B050"/>
                <w:szCs w:val="24"/>
              </w:rPr>
              <w:t>31,7</w:t>
            </w:r>
          </w:p>
        </w:tc>
        <w:tc>
          <w:tcPr>
            <w:tcW w:w="3119" w:type="dxa"/>
          </w:tcPr>
          <w:p w14:paraId="0E479EA6" w14:textId="77777777" w:rsidR="00DB7A8B" w:rsidRPr="003B60C4" w:rsidRDefault="00DB7A8B" w:rsidP="00E82D39">
            <w:pPr>
              <w:rPr>
                <w:szCs w:val="24"/>
              </w:rPr>
            </w:pPr>
            <w:r w:rsidRPr="003B60C4">
              <w:rPr>
                <w:szCs w:val="24"/>
              </w:rPr>
              <w:t>31,2</w:t>
            </w:r>
          </w:p>
        </w:tc>
      </w:tr>
      <w:tr w:rsidR="00DB7A8B" w:rsidRPr="00921DAA" w14:paraId="73D50CB6" w14:textId="77777777" w:rsidTr="007C0929">
        <w:tc>
          <w:tcPr>
            <w:tcW w:w="3227" w:type="dxa"/>
          </w:tcPr>
          <w:p w14:paraId="047B7436" w14:textId="77777777" w:rsidR="00DB7A8B" w:rsidRPr="00921DAA" w:rsidRDefault="00DB7A8B" w:rsidP="00E82D39">
            <w:pPr>
              <w:ind w:firstLine="0"/>
              <w:rPr>
                <w:szCs w:val="24"/>
              </w:rPr>
            </w:pPr>
            <w:r w:rsidRPr="00921DAA">
              <w:rPr>
                <w:szCs w:val="24"/>
              </w:rPr>
              <w:t xml:space="preserve">Fizikos VBE </w:t>
            </w:r>
          </w:p>
        </w:tc>
        <w:tc>
          <w:tcPr>
            <w:tcW w:w="2551" w:type="dxa"/>
          </w:tcPr>
          <w:p w14:paraId="0F25E581" w14:textId="77777777" w:rsidR="00DB7A8B" w:rsidRPr="003B60C4" w:rsidRDefault="00DB7A8B" w:rsidP="00E82D39">
            <w:pPr>
              <w:rPr>
                <w:szCs w:val="24"/>
              </w:rPr>
            </w:pPr>
            <w:r w:rsidRPr="003B60C4">
              <w:rPr>
                <w:szCs w:val="24"/>
              </w:rPr>
              <w:t>39,0</w:t>
            </w:r>
          </w:p>
        </w:tc>
        <w:tc>
          <w:tcPr>
            <w:tcW w:w="3119" w:type="dxa"/>
          </w:tcPr>
          <w:p w14:paraId="3BE24DF2" w14:textId="77777777" w:rsidR="00DB7A8B" w:rsidRPr="003B60C4" w:rsidRDefault="00DB7A8B" w:rsidP="00E82D39">
            <w:pPr>
              <w:rPr>
                <w:szCs w:val="24"/>
              </w:rPr>
            </w:pPr>
            <w:r w:rsidRPr="003B60C4">
              <w:rPr>
                <w:szCs w:val="24"/>
              </w:rPr>
              <w:t>42,7</w:t>
            </w:r>
          </w:p>
        </w:tc>
      </w:tr>
    </w:tbl>
    <w:p w14:paraId="4F558D1D" w14:textId="77777777" w:rsidR="00DB7A8B" w:rsidRDefault="00DB7A8B" w:rsidP="00E82D39">
      <w:pPr>
        <w:ind w:firstLine="0"/>
        <w:rPr>
          <w:i/>
          <w:iCs/>
          <w:sz w:val="20"/>
        </w:rPr>
      </w:pPr>
      <w:r w:rsidRPr="00683C71">
        <w:rPr>
          <w:i/>
          <w:iCs/>
          <w:sz w:val="20"/>
        </w:rPr>
        <w:t xml:space="preserve">Duomenų šaltinis: </w:t>
      </w:r>
      <w:r>
        <w:rPr>
          <w:i/>
          <w:iCs/>
          <w:sz w:val="20"/>
        </w:rPr>
        <w:t>Nacionalinė švietimo agentūra</w:t>
      </w:r>
    </w:p>
    <w:p w14:paraId="20137A10" w14:textId="77777777" w:rsidR="00DB7A8B" w:rsidRDefault="00DB7A8B" w:rsidP="00DB7A8B">
      <w:pPr>
        <w:ind w:firstLine="1296"/>
        <w:rPr>
          <w:szCs w:val="24"/>
        </w:rPr>
      </w:pPr>
    </w:p>
    <w:p w14:paraId="263E7A33" w14:textId="77777777" w:rsidR="00DB7A8B" w:rsidRPr="00D46F45" w:rsidRDefault="00DB7A8B" w:rsidP="00DB7A8B">
      <w:pPr>
        <w:ind w:firstLine="1296"/>
        <w:rPr>
          <w:szCs w:val="24"/>
        </w:rPr>
      </w:pPr>
      <w:r>
        <w:rPr>
          <w:szCs w:val="24"/>
        </w:rPr>
        <w:t xml:space="preserve">Lentelėje matome, kad iš 8 laikytų egzaminų savivaldybės vidurkis aukštesnis tik iš 3 dalykų: istorijos </w:t>
      </w:r>
      <w:r w:rsidRPr="00D46F45">
        <w:rPr>
          <w:szCs w:val="24"/>
        </w:rPr>
        <w:t>–</w:t>
      </w:r>
      <w:r>
        <w:rPr>
          <w:szCs w:val="24"/>
        </w:rPr>
        <w:t xml:space="preserve"> 0,9, informacinių technologijų </w:t>
      </w:r>
      <w:r w:rsidRPr="00D46F45">
        <w:rPr>
          <w:szCs w:val="24"/>
        </w:rPr>
        <w:t>–</w:t>
      </w:r>
      <w:r>
        <w:rPr>
          <w:szCs w:val="24"/>
        </w:rPr>
        <w:t xml:space="preserve"> 7,2 ir matematikos </w:t>
      </w:r>
      <w:r w:rsidRPr="00D46F45">
        <w:rPr>
          <w:szCs w:val="24"/>
        </w:rPr>
        <w:t>–</w:t>
      </w:r>
      <w:r>
        <w:rPr>
          <w:szCs w:val="24"/>
        </w:rPr>
        <w:t xml:space="preserve"> 0,5, kitų dalykų žemesnis: biologijos </w:t>
      </w:r>
      <w:r w:rsidRPr="00D46F45">
        <w:rPr>
          <w:szCs w:val="24"/>
        </w:rPr>
        <w:t>–</w:t>
      </w:r>
      <w:r>
        <w:rPr>
          <w:szCs w:val="24"/>
        </w:rPr>
        <w:t xml:space="preserve"> 11,3, anglų k. </w:t>
      </w:r>
      <w:r w:rsidRPr="00D46F45">
        <w:rPr>
          <w:szCs w:val="24"/>
        </w:rPr>
        <w:t>–</w:t>
      </w:r>
      <w:r>
        <w:rPr>
          <w:szCs w:val="24"/>
        </w:rPr>
        <w:t xml:space="preserve"> 12,2, geografijos </w:t>
      </w:r>
      <w:r w:rsidRPr="00D46F45">
        <w:rPr>
          <w:szCs w:val="24"/>
        </w:rPr>
        <w:t>–</w:t>
      </w:r>
      <w:r>
        <w:rPr>
          <w:szCs w:val="24"/>
        </w:rPr>
        <w:t xml:space="preserve"> 3,9,  lietuvių k. ir literatūros, fizikos </w:t>
      </w:r>
      <w:r w:rsidRPr="00D46F45">
        <w:rPr>
          <w:szCs w:val="24"/>
        </w:rPr>
        <w:t>–</w:t>
      </w:r>
      <w:r>
        <w:rPr>
          <w:szCs w:val="24"/>
        </w:rPr>
        <w:t xml:space="preserve"> 3,7. </w:t>
      </w:r>
    </w:p>
    <w:p w14:paraId="45E2CDD2" w14:textId="77777777" w:rsidR="00DB7A8B" w:rsidRPr="009E7689" w:rsidRDefault="00DB7A8B" w:rsidP="00DB7A8B">
      <w:pPr>
        <w:ind w:firstLine="1296"/>
        <w:rPr>
          <w:szCs w:val="24"/>
        </w:rPr>
      </w:pPr>
      <w:r>
        <w:rPr>
          <w:szCs w:val="24"/>
        </w:rPr>
        <w:t>Išvada. pagerėjo a</w:t>
      </w:r>
      <w:r w:rsidRPr="009E7689">
        <w:rPr>
          <w:rStyle w:val="markedcontent"/>
          <w:szCs w:val="24"/>
        </w:rPr>
        <w:t>pibendrintas VBE balas</w:t>
      </w:r>
      <w:r>
        <w:rPr>
          <w:rStyle w:val="markedcontent"/>
          <w:szCs w:val="24"/>
        </w:rPr>
        <w:t xml:space="preserve">, nors dar atsilieka nuo šalies vidurkio, bet skirtumas ženkliai sumažėjo </w:t>
      </w:r>
      <w:r w:rsidRPr="009E7689">
        <w:rPr>
          <w:rStyle w:val="markedcontent"/>
          <w:szCs w:val="24"/>
        </w:rPr>
        <w:t>(</w:t>
      </w:r>
      <w:r>
        <w:rPr>
          <w:rStyle w:val="markedcontent"/>
          <w:szCs w:val="24"/>
        </w:rPr>
        <w:t>t</w:t>
      </w:r>
      <w:r w:rsidRPr="009E7689">
        <w:rPr>
          <w:rStyle w:val="markedcontent"/>
          <w:szCs w:val="24"/>
        </w:rPr>
        <w:t>eigiamas pokytis)</w:t>
      </w:r>
      <w:r>
        <w:rPr>
          <w:rStyle w:val="markedcontent"/>
          <w:szCs w:val="24"/>
        </w:rPr>
        <w:t>. Pagerėjo matematikos</w:t>
      </w:r>
      <w:r w:rsidRPr="009E7689">
        <w:rPr>
          <w:rStyle w:val="markedcontent"/>
          <w:szCs w:val="24"/>
        </w:rPr>
        <w:t xml:space="preserve"> VBE balų vidurkis</w:t>
      </w:r>
      <w:r>
        <w:rPr>
          <w:rStyle w:val="markedcontent"/>
          <w:szCs w:val="24"/>
        </w:rPr>
        <w:t xml:space="preserve"> ir pirmą kartą  nežymiai viršija šalies vidurkį </w:t>
      </w:r>
      <w:r w:rsidRPr="009E7689">
        <w:rPr>
          <w:rStyle w:val="markedcontent"/>
          <w:szCs w:val="24"/>
        </w:rPr>
        <w:t>(teigiamas pokytis).</w:t>
      </w:r>
      <w:r>
        <w:rPr>
          <w:rStyle w:val="markedcontent"/>
          <w:szCs w:val="24"/>
        </w:rPr>
        <w:t xml:space="preserve"> </w:t>
      </w:r>
    </w:p>
    <w:p w14:paraId="28FEBC38" w14:textId="77777777" w:rsidR="00DB7A8B" w:rsidRDefault="00DB7A8B" w:rsidP="00DB7A8B">
      <w:pPr>
        <w:ind w:firstLine="1296"/>
        <w:rPr>
          <w:szCs w:val="24"/>
        </w:rPr>
      </w:pPr>
    </w:p>
    <w:p w14:paraId="2B46E9EA" w14:textId="77777777" w:rsidR="00AD57BD" w:rsidRPr="000C4729" w:rsidRDefault="00AD57BD" w:rsidP="00DB7A8B">
      <w:pPr>
        <w:ind w:firstLine="1298"/>
      </w:pPr>
    </w:p>
    <w:sectPr w:rsidR="00AD57BD" w:rsidRPr="000C4729" w:rsidSect="00146B6E">
      <w:footerReference w:type="default" r:id="rId15"/>
      <w:type w:val="continuous"/>
      <w:pgSz w:w="11907" w:h="16840" w:code="9"/>
      <w:pgMar w:top="1134" w:right="708" w:bottom="426"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7545" w14:textId="77777777" w:rsidR="00113D93" w:rsidRDefault="00113D93">
      <w:r>
        <w:separator/>
      </w:r>
    </w:p>
  </w:endnote>
  <w:endnote w:type="continuationSeparator" w:id="0">
    <w:p w14:paraId="1974D45C" w14:textId="77777777" w:rsidR="00113D93" w:rsidRDefault="0011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font465">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2879"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3FBE" w14:textId="77777777" w:rsidR="00113D93" w:rsidRDefault="00113D93">
      <w:r>
        <w:separator/>
      </w:r>
    </w:p>
  </w:footnote>
  <w:footnote w:type="continuationSeparator" w:id="0">
    <w:p w14:paraId="315F83E5" w14:textId="77777777" w:rsidR="00113D93" w:rsidRDefault="00113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4"/>
    <w:lvl w:ilvl="0">
      <w:start w:val="1"/>
      <w:numFmt w:val="decimal"/>
      <w:lvlText w:val="%1."/>
      <w:lvlJc w:val="left"/>
      <w:pPr>
        <w:tabs>
          <w:tab w:val="num" w:pos="-141"/>
        </w:tabs>
        <w:ind w:left="928" w:hanging="360"/>
      </w:pPr>
    </w:lvl>
    <w:lvl w:ilvl="1">
      <w:start w:val="1"/>
      <w:numFmt w:val="lowerLetter"/>
      <w:lvlText w:val="%2."/>
      <w:lvlJc w:val="left"/>
      <w:pPr>
        <w:tabs>
          <w:tab w:val="num" w:pos="-141"/>
        </w:tabs>
        <w:ind w:left="1648" w:hanging="360"/>
      </w:pPr>
    </w:lvl>
    <w:lvl w:ilvl="2">
      <w:start w:val="1"/>
      <w:numFmt w:val="lowerRoman"/>
      <w:lvlText w:val="%3."/>
      <w:lvlJc w:val="right"/>
      <w:pPr>
        <w:tabs>
          <w:tab w:val="num" w:pos="-141"/>
        </w:tabs>
        <w:ind w:left="2368" w:hanging="180"/>
      </w:pPr>
    </w:lvl>
    <w:lvl w:ilvl="3">
      <w:start w:val="1"/>
      <w:numFmt w:val="decimal"/>
      <w:lvlText w:val="%4."/>
      <w:lvlJc w:val="left"/>
      <w:pPr>
        <w:tabs>
          <w:tab w:val="num" w:pos="-141"/>
        </w:tabs>
        <w:ind w:left="3088" w:hanging="360"/>
      </w:pPr>
    </w:lvl>
    <w:lvl w:ilvl="4">
      <w:start w:val="1"/>
      <w:numFmt w:val="lowerLetter"/>
      <w:lvlText w:val="%5."/>
      <w:lvlJc w:val="left"/>
      <w:pPr>
        <w:tabs>
          <w:tab w:val="num" w:pos="-141"/>
        </w:tabs>
        <w:ind w:left="3808" w:hanging="360"/>
      </w:pPr>
    </w:lvl>
    <w:lvl w:ilvl="5">
      <w:start w:val="1"/>
      <w:numFmt w:val="lowerRoman"/>
      <w:lvlText w:val="%6."/>
      <w:lvlJc w:val="right"/>
      <w:pPr>
        <w:tabs>
          <w:tab w:val="num" w:pos="-141"/>
        </w:tabs>
        <w:ind w:left="4528" w:hanging="180"/>
      </w:pPr>
    </w:lvl>
    <w:lvl w:ilvl="6">
      <w:start w:val="1"/>
      <w:numFmt w:val="decimal"/>
      <w:lvlText w:val="%7."/>
      <w:lvlJc w:val="left"/>
      <w:pPr>
        <w:tabs>
          <w:tab w:val="num" w:pos="-141"/>
        </w:tabs>
        <w:ind w:left="5248" w:hanging="360"/>
      </w:pPr>
    </w:lvl>
    <w:lvl w:ilvl="7">
      <w:start w:val="1"/>
      <w:numFmt w:val="lowerLetter"/>
      <w:lvlText w:val="%8."/>
      <w:lvlJc w:val="left"/>
      <w:pPr>
        <w:tabs>
          <w:tab w:val="num" w:pos="-141"/>
        </w:tabs>
        <w:ind w:left="5968" w:hanging="360"/>
      </w:pPr>
    </w:lvl>
    <w:lvl w:ilvl="8">
      <w:start w:val="1"/>
      <w:numFmt w:val="lowerRoman"/>
      <w:lvlText w:val="%9."/>
      <w:lvlJc w:val="right"/>
      <w:pPr>
        <w:tabs>
          <w:tab w:val="num" w:pos="-141"/>
        </w:tabs>
        <w:ind w:left="6688" w:hanging="180"/>
      </w:pPr>
    </w:lvl>
  </w:abstractNum>
  <w:abstractNum w:abstractNumId="1" w15:restartNumberingAfterBreak="0">
    <w:nsid w:val="167F37E3"/>
    <w:multiLevelType w:val="hybridMultilevel"/>
    <w:tmpl w:val="DE32D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C71856"/>
    <w:multiLevelType w:val="multilevel"/>
    <w:tmpl w:val="A3B4BF3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740"/>
        </w:tabs>
        <w:ind w:left="1740" w:hanging="36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3" w15:restartNumberingAfterBreak="0">
    <w:nsid w:val="3254743C"/>
    <w:multiLevelType w:val="multilevel"/>
    <w:tmpl w:val="849001A8"/>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4" w15:restartNumberingAfterBreak="0">
    <w:nsid w:val="469B731C"/>
    <w:multiLevelType w:val="hybridMultilevel"/>
    <w:tmpl w:val="50CC0A92"/>
    <w:lvl w:ilvl="0" w:tplc="B81EDE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BFC363D"/>
    <w:multiLevelType w:val="multilevel"/>
    <w:tmpl w:val="0BBA2DD4"/>
    <w:lvl w:ilvl="0">
      <w:start w:val="1"/>
      <w:numFmt w:val="decimal"/>
      <w:lvlText w:val="%1."/>
      <w:lvlJc w:val="left"/>
      <w:pPr>
        <w:ind w:left="1985" w:hanging="1275"/>
      </w:pPr>
      <w:rPr>
        <w:rFonts w:hint="default"/>
        <w:color w:val="auto"/>
        <w:u w:val="none"/>
      </w:rPr>
    </w:lvl>
    <w:lvl w:ilvl="1">
      <w:start w:val="1"/>
      <w:numFmt w:val="decimal"/>
      <w:isLgl/>
      <w:lvlText w:val="%1.%2."/>
      <w:lvlJc w:val="left"/>
      <w:pPr>
        <w:ind w:left="2972" w:hanging="420"/>
      </w:pPr>
      <w:rPr>
        <w:rFonts w:hint="default"/>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2989" w:hanging="720"/>
      </w:pPr>
      <w:rPr>
        <w:rFonts w:hint="default"/>
        <w:color w:val="auto"/>
      </w:rPr>
    </w:lvl>
    <w:lvl w:ilvl="4">
      <w:start w:val="1"/>
      <w:numFmt w:val="decimal"/>
      <w:isLgl/>
      <w:lvlText w:val="%1.%2.%3.%4.%5."/>
      <w:lvlJc w:val="left"/>
      <w:pPr>
        <w:ind w:left="3349" w:hanging="1080"/>
      </w:pPr>
      <w:rPr>
        <w:rFonts w:hint="default"/>
        <w:color w:val="auto"/>
      </w:rPr>
    </w:lvl>
    <w:lvl w:ilvl="5">
      <w:start w:val="1"/>
      <w:numFmt w:val="decimal"/>
      <w:isLgl/>
      <w:lvlText w:val="%1.%2.%3.%4.%5.%6."/>
      <w:lvlJc w:val="left"/>
      <w:pPr>
        <w:ind w:left="3349" w:hanging="1080"/>
      </w:pPr>
      <w:rPr>
        <w:rFonts w:hint="default"/>
        <w:color w:val="auto"/>
      </w:rPr>
    </w:lvl>
    <w:lvl w:ilvl="6">
      <w:start w:val="1"/>
      <w:numFmt w:val="decimal"/>
      <w:isLgl/>
      <w:lvlText w:val="%1.%2.%3.%4.%5.%6.%7."/>
      <w:lvlJc w:val="left"/>
      <w:pPr>
        <w:ind w:left="3709" w:hanging="1440"/>
      </w:pPr>
      <w:rPr>
        <w:rFonts w:hint="default"/>
        <w:color w:val="auto"/>
      </w:rPr>
    </w:lvl>
    <w:lvl w:ilvl="7">
      <w:start w:val="1"/>
      <w:numFmt w:val="decimal"/>
      <w:isLgl/>
      <w:lvlText w:val="%1.%2.%3.%4.%5.%6.%7.%8."/>
      <w:lvlJc w:val="left"/>
      <w:pPr>
        <w:ind w:left="3709" w:hanging="1440"/>
      </w:pPr>
      <w:rPr>
        <w:rFonts w:hint="default"/>
        <w:color w:val="auto"/>
      </w:rPr>
    </w:lvl>
    <w:lvl w:ilvl="8">
      <w:start w:val="1"/>
      <w:numFmt w:val="decimal"/>
      <w:isLgl/>
      <w:lvlText w:val="%1.%2.%3.%4.%5.%6.%7.%8.%9."/>
      <w:lvlJc w:val="left"/>
      <w:pPr>
        <w:ind w:left="4069" w:hanging="1800"/>
      </w:pPr>
      <w:rPr>
        <w:rFonts w:hint="default"/>
        <w:color w:val="auto"/>
      </w:rPr>
    </w:lvl>
  </w:abstractNum>
  <w:abstractNum w:abstractNumId="6" w15:restartNumberingAfterBreak="0">
    <w:nsid w:val="54FA47EA"/>
    <w:multiLevelType w:val="multilevel"/>
    <w:tmpl w:val="2FD683C4"/>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69"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112" w:hanging="1440"/>
      </w:pPr>
      <w:rPr>
        <w:rFonts w:ascii="Times New Roman" w:hAnsi="Times New Roman" w:cs="Times New Roman" w:hint="default"/>
        <w:sz w:val="24"/>
      </w:rPr>
    </w:lvl>
  </w:abstractNum>
  <w:abstractNum w:abstractNumId="7" w15:restartNumberingAfterBreak="0">
    <w:nsid w:val="61536DEB"/>
    <w:multiLevelType w:val="multilevel"/>
    <w:tmpl w:val="4A24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641C4"/>
    <w:multiLevelType w:val="multilevel"/>
    <w:tmpl w:val="5A5C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608FC"/>
    <w:multiLevelType w:val="hybridMultilevel"/>
    <w:tmpl w:val="CCF6B5AC"/>
    <w:lvl w:ilvl="0" w:tplc="0A34CFFE">
      <w:start w:val="5"/>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0" w15:restartNumberingAfterBreak="0">
    <w:nsid w:val="6F236D5E"/>
    <w:multiLevelType w:val="hybridMultilevel"/>
    <w:tmpl w:val="7CE023E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F8C16BD"/>
    <w:multiLevelType w:val="multilevel"/>
    <w:tmpl w:val="0916CDDC"/>
    <w:lvl w:ilvl="0">
      <w:start w:val="1"/>
      <w:numFmt w:val="decimal"/>
      <w:lvlText w:val="%1."/>
      <w:lvlJc w:val="left"/>
      <w:pPr>
        <w:ind w:left="360" w:hanging="360"/>
      </w:pPr>
      <w:rPr>
        <w:rFonts w:ascii="Times New Roman" w:eastAsia="Times New Roman" w:hAnsi="Times New Roman" w:cs="Times New Roman" w:hint="default"/>
        <w:strike w:val="0"/>
        <w:color w:val="000000"/>
      </w:rPr>
    </w:lvl>
    <w:lvl w:ilvl="1">
      <w:start w:val="1"/>
      <w:numFmt w:val="decimal"/>
      <w:lvlText w:val="%1.%2."/>
      <w:lvlJc w:val="left"/>
      <w:pPr>
        <w:ind w:left="532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2"/>
  </w:num>
  <w:num w:numId="3">
    <w:abstractNumId w:val="7"/>
  </w:num>
  <w:num w:numId="4">
    <w:abstractNumId w:val="8"/>
  </w:num>
  <w:num w:numId="5">
    <w:abstractNumId w:val="0"/>
  </w:num>
  <w:num w:numId="6">
    <w:abstractNumId w:val="6"/>
  </w:num>
  <w:num w:numId="7">
    <w:abstractNumId w:val="4"/>
  </w:num>
  <w:num w:numId="8">
    <w:abstractNumId w:val="11"/>
  </w:num>
  <w:num w:numId="9">
    <w:abstractNumId w:val="5"/>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1387A"/>
    <w:rsid w:val="00020DB7"/>
    <w:rsid w:val="00025277"/>
    <w:rsid w:val="00025D3C"/>
    <w:rsid w:val="00043F3C"/>
    <w:rsid w:val="000514E8"/>
    <w:rsid w:val="0008089D"/>
    <w:rsid w:val="00086BE0"/>
    <w:rsid w:val="00087B7D"/>
    <w:rsid w:val="00090B0D"/>
    <w:rsid w:val="000960C1"/>
    <w:rsid w:val="00096A96"/>
    <w:rsid w:val="000A120F"/>
    <w:rsid w:val="000B0B7E"/>
    <w:rsid w:val="000B21CD"/>
    <w:rsid w:val="000B5DFE"/>
    <w:rsid w:val="000C06B4"/>
    <w:rsid w:val="000C4729"/>
    <w:rsid w:val="000D06B7"/>
    <w:rsid w:val="000D4107"/>
    <w:rsid w:val="000D6610"/>
    <w:rsid w:val="000F05B4"/>
    <w:rsid w:val="000F21E6"/>
    <w:rsid w:val="000F3F86"/>
    <w:rsid w:val="000F6AB6"/>
    <w:rsid w:val="00103BCF"/>
    <w:rsid w:val="00106D7F"/>
    <w:rsid w:val="00113D93"/>
    <w:rsid w:val="00125BF5"/>
    <w:rsid w:val="00132EF5"/>
    <w:rsid w:val="00146B6E"/>
    <w:rsid w:val="0015536C"/>
    <w:rsid w:val="00155B8B"/>
    <w:rsid w:val="001602D0"/>
    <w:rsid w:val="001676C7"/>
    <w:rsid w:val="00177A3E"/>
    <w:rsid w:val="00184CD5"/>
    <w:rsid w:val="00194740"/>
    <w:rsid w:val="00194EFF"/>
    <w:rsid w:val="00195CB7"/>
    <w:rsid w:val="00196432"/>
    <w:rsid w:val="001A00AC"/>
    <w:rsid w:val="001A4B91"/>
    <w:rsid w:val="001B26FB"/>
    <w:rsid w:val="001C1F70"/>
    <w:rsid w:val="001C6077"/>
    <w:rsid w:val="001D04E6"/>
    <w:rsid w:val="00216777"/>
    <w:rsid w:val="00240971"/>
    <w:rsid w:val="0024378B"/>
    <w:rsid w:val="00247847"/>
    <w:rsid w:val="002702F7"/>
    <w:rsid w:val="00272A42"/>
    <w:rsid w:val="002838D0"/>
    <w:rsid w:val="002913A0"/>
    <w:rsid w:val="002A5FA1"/>
    <w:rsid w:val="002B297A"/>
    <w:rsid w:val="002B50B7"/>
    <w:rsid w:val="002C215D"/>
    <w:rsid w:val="002C3AD8"/>
    <w:rsid w:val="002C6EA2"/>
    <w:rsid w:val="002D7049"/>
    <w:rsid w:val="002E0D55"/>
    <w:rsid w:val="002E2DA3"/>
    <w:rsid w:val="002E4FBC"/>
    <w:rsid w:val="002F1D8B"/>
    <w:rsid w:val="00305176"/>
    <w:rsid w:val="003061C7"/>
    <w:rsid w:val="003105E7"/>
    <w:rsid w:val="00312C57"/>
    <w:rsid w:val="00313990"/>
    <w:rsid w:val="00316854"/>
    <w:rsid w:val="003202A4"/>
    <w:rsid w:val="00321DF3"/>
    <w:rsid w:val="003301C9"/>
    <w:rsid w:val="00334174"/>
    <w:rsid w:val="00356D65"/>
    <w:rsid w:val="00360E95"/>
    <w:rsid w:val="00362BB7"/>
    <w:rsid w:val="00373815"/>
    <w:rsid w:val="00381E4C"/>
    <w:rsid w:val="00390414"/>
    <w:rsid w:val="00396AA6"/>
    <w:rsid w:val="003B756C"/>
    <w:rsid w:val="003C1D7A"/>
    <w:rsid w:val="003C47CE"/>
    <w:rsid w:val="003D0873"/>
    <w:rsid w:val="003D1941"/>
    <w:rsid w:val="003D686A"/>
    <w:rsid w:val="003F2F84"/>
    <w:rsid w:val="004075A6"/>
    <w:rsid w:val="00421DD0"/>
    <w:rsid w:val="004263A1"/>
    <w:rsid w:val="004357DB"/>
    <w:rsid w:val="00445082"/>
    <w:rsid w:val="004465BB"/>
    <w:rsid w:val="004567AB"/>
    <w:rsid w:val="00461C83"/>
    <w:rsid w:val="00491C35"/>
    <w:rsid w:val="004A2914"/>
    <w:rsid w:val="004B0B1E"/>
    <w:rsid w:val="004B5FF4"/>
    <w:rsid w:val="004C1C84"/>
    <w:rsid w:val="004D23E2"/>
    <w:rsid w:val="004D4FB2"/>
    <w:rsid w:val="004D59FC"/>
    <w:rsid w:val="004D7928"/>
    <w:rsid w:val="004E0255"/>
    <w:rsid w:val="004E0B3F"/>
    <w:rsid w:val="004E21E5"/>
    <w:rsid w:val="004E3F00"/>
    <w:rsid w:val="004E602D"/>
    <w:rsid w:val="004E7BCE"/>
    <w:rsid w:val="004F4BC2"/>
    <w:rsid w:val="004F71C1"/>
    <w:rsid w:val="0050089C"/>
    <w:rsid w:val="005054F7"/>
    <w:rsid w:val="00512A2A"/>
    <w:rsid w:val="00513B04"/>
    <w:rsid w:val="00520A1A"/>
    <w:rsid w:val="00525723"/>
    <w:rsid w:val="00541143"/>
    <w:rsid w:val="005447D7"/>
    <w:rsid w:val="0056346C"/>
    <w:rsid w:val="005661B9"/>
    <w:rsid w:val="00573C21"/>
    <w:rsid w:val="0058042D"/>
    <w:rsid w:val="00591BD8"/>
    <w:rsid w:val="005A5802"/>
    <w:rsid w:val="005B1947"/>
    <w:rsid w:val="005B2020"/>
    <w:rsid w:val="005B5CA5"/>
    <w:rsid w:val="005C33FF"/>
    <w:rsid w:val="005E1A70"/>
    <w:rsid w:val="005E30E8"/>
    <w:rsid w:val="005E71DB"/>
    <w:rsid w:val="00602DA0"/>
    <w:rsid w:val="006041A2"/>
    <w:rsid w:val="00615EDF"/>
    <w:rsid w:val="00621DCD"/>
    <w:rsid w:val="006257FC"/>
    <w:rsid w:val="00626A47"/>
    <w:rsid w:val="006327CC"/>
    <w:rsid w:val="00635F1E"/>
    <w:rsid w:val="00636F81"/>
    <w:rsid w:val="00644555"/>
    <w:rsid w:val="006565E5"/>
    <w:rsid w:val="00672102"/>
    <w:rsid w:val="0067325C"/>
    <w:rsid w:val="006911AB"/>
    <w:rsid w:val="00691D7E"/>
    <w:rsid w:val="006975DD"/>
    <w:rsid w:val="006A6AB4"/>
    <w:rsid w:val="006B205C"/>
    <w:rsid w:val="006B316C"/>
    <w:rsid w:val="006B50AC"/>
    <w:rsid w:val="006E7B8A"/>
    <w:rsid w:val="006F0D70"/>
    <w:rsid w:val="006F4330"/>
    <w:rsid w:val="006F7AFA"/>
    <w:rsid w:val="00701A32"/>
    <w:rsid w:val="00701D38"/>
    <w:rsid w:val="00707B6A"/>
    <w:rsid w:val="00711492"/>
    <w:rsid w:val="007210CF"/>
    <w:rsid w:val="00731E12"/>
    <w:rsid w:val="00735E51"/>
    <w:rsid w:val="00737106"/>
    <w:rsid w:val="00751C31"/>
    <w:rsid w:val="00755FA2"/>
    <w:rsid w:val="00761E7C"/>
    <w:rsid w:val="00771DF8"/>
    <w:rsid w:val="007723B2"/>
    <w:rsid w:val="00774257"/>
    <w:rsid w:val="0078001F"/>
    <w:rsid w:val="00794617"/>
    <w:rsid w:val="007A15C0"/>
    <w:rsid w:val="007A6144"/>
    <w:rsid w:val="007B3381"/>
    <w:rsid w:val="007C0609"/>
    <w:rsid w:val="007C2782"/>
    <w:rsid w:val="007C4904"/>
    <w:rsid w:val="007D055C"/>
    <w:rsid w:val="007D653A"/>
    <w:rsid w:val="007D7C68"/>
    <w:rsid w:val="007E5035"/>
    <w:rsid w:val="007F4E20"/>
    <w:rsid w:val="007F5C60"/>
    <w:rsid w:val="00831DD3"/>
    <w:rsid w:val="00832893"/>
    <w:rsid w:val="008361BF"/>
    <w:rsid w:val="008370D3"/>
    <w:rsid w:val="00843F53"/>
    <w:rsid w:val="008450B4"/>
    <w:rsid w:val="00847E4C"/>
    <w:rsid w:val="00857FB7"/>
    <w:rsid w:val="00863A52"/>
    <w:rsid w:val="00865FA1"/>
    <w:rsid w:val="00887F02"/>
    <w:rsid w:val="008916F8"/>
    <w:rsid w:val="00894615"/>
    <w:rsid w:val="008A6763"/>
    <w:rsid w:val="008A7C7B"/>
    <w:rsid w:val="008B0AFC"/>
    <w:rsid w:val="008B74AF"/>
    <w:rsid w:val="008C6038"/>
    <w:rsid w:val="008C73D1"/>
    <w:rsid w:val="008D6D36"/>
    <w:rsid w:val="008E56C9"/>
    <w:rsid w:val="00900E80"/>
    <w:rsid w:val="009109C0"/>
    <w:rsid w:val="009116F1"/>
    <w:rsid w:val="009119E2"/>
    <w:rsid w:val="00911A96"/>
    <w:rsid w:val="0091331F"/>
    <w:rsid w:val="00915CA2"/>
    <w:rsid w:val="00915FD7"/>
    <w:rsid w:val="00917B03"/>
    <w:rsid w:val="009203EC"/>
    <w:rsid w:val="00943B5B"/>
    <w:rsid w:val="009513FF"/>
    <w:rsid w:val="00955F61"/>
    <w:rsid w:val="00967CE0"/>
    <w:rsid w:val="00970FAB"/>
    <w:rsid w:val="0097639F"/>
    <w:rsid w:val="0098107B"/>
    <w:rsid w:val="00983025"/>
    <w:rsid w:val="00983439"/>
    <w:rsid w:val="0098452B"/>
    <w:rsid w:val="00986C18"/>
    <w:rsid w:val="00993143"/>
    <w:rsid w:val="00994334"/>
    <w:rsid w:val="00994FB2"/>
    <w:rsid w:val="009A5A03"/>
    <w:rsid w:val="009B42EE"/>
    <w:rsid w:val="009D68B1"/>
    <w:rsid w:val="00A02B2F"/>
    <w:rsid w:val="00A12FC0"/>
    <w:rsid w:val="00A14002"/>
    <w:rsid w:val="00A21365"/>
    <w:rsid w:val="00A348EF"/>
    <w:rsid w:val="00A35574"/>
    <w:rsid w:val="00A370E8"/>
    <w:rsid w:val="00A37683"/>
    <w:rsid w:val="00A46866"/>
    <w:rsid w:val="00A50408"/>
    <w:rsid w:val="00A63F9E"/>
    <w:rsid w:val="00A64DFD"/>
    <w:rsid w:val="00A74555"/>
    <w:rsid w:val="00A80B36"/>
    <w:rsid w:val="00A9072A"/>
    <w:rsid w:val="00AA74F3"/>
    <w:rsid w:val="00AA7AE1"/>
    <w:rsid w:val="00AB5BBF"/>
    <w:rsid w:val="00AC5368"/>
    <w:rsid w:val="00AD1BA5"/>
    <w:rsid w:val="00AD57BD"/>
    <w:rsid w:val="00AE378E"/>
    <w:rsid w:val="00AF26B3"/>
    <w:rsid w:val="00AF2782"/>
    <w:rsid w:val="00B07D7A"/>
    <w:rsid w:val="00B1716F"/>
    <w:rsid w:val="00B2115C"/>
    <w:rsid w:val="00B2661B"/>
    <w:rsid w:val="00B34B88"/>
    <w:rsid w:val="00B370FA"/>
    <w:rsid w:val="00B54D7C"/>
    <w:rsid w:val="00B562E5"/>
    <w:rsid w:val="00B615E2"/>
    <w:rsid w:val="00B61786"/>
    <w:rsid w:val="00B76BD3"/>
    <w:rsid w:val="00B807F4"/>
    <w:rsid w:val="00B8202E"/>
    <w:rsid w:val="00B86104"/>
    <w:rsid w:val="00B8712D"/>
    <w:rsid w:val="00B962D8"/>
    <w:rsid w:val="00BA7842"/>
    <w:rsid w:val="00BB18F5"/>
    <w:rsid w:val="00BC13AB"/>
    <w:rsid w:val="00BE0E09"/>
    <w:rsid w:val="00BE2CCA"/>
    <w:rsid w:val="00BE5422"/>
    <w:rsid w:val="00BE6874"/>
    <w:rsid w:val="00BF6088"/>
    <w:rsid w:val="00C14B07"/>
    <w:rsid w:val="00C25A08"/>
    <w:rsid w:val="00C25C21"/>
    <w:rsid w:val="00C26251"/>
    <w:rsid w:val="00C32B10"/>
    <w:rsid w:val="00C425CC"/>
    <w:rsid w:val="00C43A2E"/>
    <w:rsid w:val="00C5242A"/>
    <w:rsid w:val="00C53BF0"/>
    <w:rsid w:val="00C53FF9"/>
    <w:rsid w:val="00C55FF2"/>
    <w:rsid w:val="00C609A2"/>
    <w:rsid w:val="00C60A3F"/>
    <w:rsid w:val="00C63BDE"/>
    <w:rsid w:val="00C64C39"/>
    <w:rsid w:val="00C70736"/>
    <w:rsid w:val="00C845B3"/>
    <w:rsid w:val="00C96722"/>
    <w:rsid w:val="00CA340C"/>
    <w:rsid w:val="00CB24FC"/>
    <w:rsid w:val="00CB5854"/>
    <w:rsid w:val="00CB6747"/>
    <w:rsid w:val="00CD5814"/>
    <w:rsid w:val="00CE2354"/>
    <w:rsid w:val="00CF2203"/>
    <w:rsid w:val="00CF54D4"/>
    <w:rsid w:val="00D0311F"/>
    <w:rsid w:val="00D1595B"/>
    <w:rsid w:val="00D15FB1"/>
    <w:rsid w:val="00D16EA0"/>
    <w:rsid w:val="00D35A23"/>
    <w:rsid w:val="00D44240"/>
    <w:rsid w:val="00D513F5"/>
    <w:rsid w:val="00D57A30"/>
    <w:rsid w:val="00D65B61"/>
    <w:rsid w:val="00D70F3D"/>
    <w:rsid w:val="00D72D84"/>
    <w:rsid w:val="00D7470C"/>
    <w:rsid w:val="00D95FAD"/>
    <w:rsid w:val="00DA5B81"/>
    <w:rsid w:val="00DA6949"/>
    <w:rsid w:val="00DB27B1"/>
    <w:rsid w:val="00DB297D"/>
    <w:rsid w:val="00DB30DA"/>
    <w:rsid w:val="00DB3321"/>
    <w:rsid w:val="00DB7A8B"/>
    <w:rsid w:val="00DC1B07"/>
    <w:rsid w:val="00DC24F9"/>
    <w:rsid w:val="00DC28F7"/>
    <w:rsid w:val="00DC31C1"/>
    <w:rsid w:val="00DC7DBD"/>
    <w:rsid w:val="00DD0BD7"/>
    <w:rsid w:val="00DD23F6"/>
    <w:rsid w:val="00DD5AEC"/>
    <w:rsid w:val="00DE0EFA"/>
    <w:rsid w:val="00DE4030"/>
    <w:rsid w:val="00DE63AF"/>
    <w:rsid w:val="00E0057A"/>
    <w:rsid w:val="00E067F9"/>
    <w:rsid w:val="00E16310"/>
    <w:rsid w:val="00E2102C"/>
    <w:rsid w:val="00E23CA5"/>
    <w:rsid w:val="00E2782E"/>
    <w:rsid w:val="00E3242A"/>
    <w:rsid w:val="00E3660B"/>
    <w:rsid w:val="00E447E2"/>
    <w:rsid w:val="00E508B6"/>
    <w:rsid w:val="00E5601D"/>
    <w:rsid w:val="00E64B89"/>
    <w:rsid w:val="00E73119"/>
    <w:rsid w:val="00E75EF9"/>
    <w:rsid w:val="00E82D39"/>
    <w:rsid w:val="00E8433C"/>
    <w:rsid w:val="00E866C0"/>
    <w:rsid w:val="00E8784A"/>
    <w:rsid w:val="00E940E5"/>
    <w:rsid w:val="00EB32D4"/>
    <w:rsid w:val="00EB45F0"/>
    <w:rsid w:val="00EB5022"/>
    <w:rsid w:val="00EB79F6"/>
    <w:rsid w:val="00EE2E7D"/>
    <w:rsid w:val="00F00038"/>
    <w:rsid w:val="00F06FF6"/>
    <w:rsid w:val="00F17BA3"/>
    <w:rsid w:val="00F25092"/>
    <w:rsid w:val="00F2588F"/>
    <w:rsid w:val="00F27119"/>
    <w:rsid w:val="00F41534"/>
    <w:rsid w:val="00F44DC9"/>
    <w:rsid w:val="00F5239D"/>
    <w:rsid w:val="00F57811"/>
    <w:rsid w:val="00F622BB"/>
    <w:rsid w:val="00F654D9"/>
    <w:rsid w:val="00F7112F"/>
    <w:rsid w:val="00F75CD2"/>
    <w:rsid w:val="00F82DC7"/>
    <w:rsid w:val="00F86513"/>
    <w:rsid w:val="00F96945"/>
    <w:rsid w:val="00F97D91"/>
    <w:rsid w:val="00FC329A"/>
    <w:rsid w:val="00FD06B9"/>
    <w:rsid w:val="00FE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3E34E"/>
  <w15:docId w15:val="{DF462A83-B070-4819-AE2C-0BED59B1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3">
    <w:name w:val="heading 3"/>
    <w:basedOn w:val="prastasis"/>
    <w:next w:val="prastasis"/>
    <w:qFormat/>
    <w:rsid w:val="007C2782"/>
    <w:pPr>
      <w:keepNext/>
      <w:overflowPunct w:val="0"/>
      <w:autoSpaceDE w:val="0"/>
      <w:autoSpaceDN w:val="0"/>
      <w:adjustRightInd w:val="0"/>
      <w:ind w:firstLine="0"/>
      <w:jc w:val="center"/>
      <w:textAlignment w:val="baseline"/>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103BCF"/>
    <w:rPr>
      <w:rFonts w:ascii="Tahoma" w:hAnsi="Tahoma" w:cs="Tahoma"/>
      <w:sz w:val="16"/>
      <w:szCs w:val="16"/>
    </w:rPr>
  </w:style>
  <w:style w:type="paragraph" w:styleId="Pavadinimas">
    <w:name w:val="Title"/>
    <w:basedOn w:val="prastasis"/>
    <w:qFormat/>
    <w:rsid w:val="007C2782"/>
    <w:pPr>
      <w:ind w:firstLine="0"/>
      <w:jc w:val="center"/>
    </w:pPr>
    <w:rPr>
      <w:b/>
      <w:bCs/>
      <w:szCs w:val="24"/>
    </w:rPr>
  </w:style>
  <w:style w:type="paragraph" w:styleId="Paantrat">
    <w:name w:val="Subtitle"/>
    <w:basedOn w:val="prastasis"/>
    <w:qFormat/>
    <w:rsid w:val="007C2782"/>
    <w:pPr>
      <w:overflowPunct w:val="0"/>
      <w:autoSpaceDE w:val="0"/>
      <w:autoSpaceDN w:val="0"/>
      <w:adjustRightInd w:val="0"/>
      <w:ind w:firstLine="0"/>
      <w:jc w:val="center"/>
      <w:textAlignment w:val="baseline"/>
    </w:pPr>
    <w:rPr>
      <w:rFonts w:ascii="HelveticaLT" w:hAnsi="HelveticaLT"/>
      <w:b/>
      <w:bCs/>
      <w:sz w:val="20"/>
      <w:lang w:val="en-GB"/>
    </w:rPr>
  </w:style>
  <w:style w:type="paragraph" w:styleId="prastasiniatinklio">
    <w:name w:val="Normal (Web)"/>
    <w:basedOn w:val="prastasis"/>
    <w:uiPriority w:val="99"/>
    <w:unhideWhenUsed/>
    <w:rsid w:val="004263A1"/>
    <w:pPr>
      <w:spacing w:before="45" w:after="45" w:line="240" w:lineRule="atLeast"/>
      <w:ind w:firstLine="0"/>
      <w:jc w:val="left"/>
    </w:pPr>
    <w:rPr>
      <w:rFonts w:ascii="Arial" w:hAnsi="Arial" w:cs="Arial"/>
      <w:color w:val="000000"/>
      <w:sz w:val="18"/>
      <w:szCs w:val="18"/>
      <w:lang w:eastAsia="lt-LT"/>
    </w:rPr>
  </w:style>
  <w:style w:type="character" w:styleId="Grietas">
    <w:name w:val="Strong"/>
    <w:uiPriority w:val="22"/>
    <w:qFormat/>
    <w:rsid w:val="004263A1"/>
    <w:rPr>
      <w:b/>
      <w:bCs/>
    </w:rPr>
  </w:style>
  <w:style w:type="character" w:customStyle="1" w:styleId="PagrindiniotekstotraukaDiagrama">
    <w:name w:val="Pagrindinio teksto įtrauka Diagrama"/>
    <w:link w:val="Pagrindiniotekstotrauka"/>
    <w:rsid w:val="00DD5AEC"/>
    <w:rPr>
      <w:sz w:val="24"/>
      <w:lang w:eastAsia="en-US"/>
    </w:rPr>
  </w:style>
  <w:style w:type="paragraph" w:styleId="Sraopastraipa">
    <w:name w:val="List Paragraph"/>
    <w:basedOn w:val="prastasis"/>
    <w:uiPriority w:val="34"/>
    <w:qFormat/>
    <w:rsid w:val="00B2661B"/>
    <w:pPr>
      <w:ind w:left="720"/>
      <w:contextualSpacing/>
    </w:pPr>
  </w:style>
  <w:style w:type="paragraph" w:customStyle="1" w:styleId="Sraopastraipa1">
    <w:name w:val="Sąrašo pastraipa1"/>
    <w:basedOn w:val="prastasis"/>
    <w:rsid w:val="00DC7DBD"/>
    <w:pPr>
      <w:suppressAutoHyphens/>
      <w:spacing w:after="160" w:line="252" w:lineRule="auto"/>
      <w:ind w:left="720" w:firstLine="0"/>
      <w:contextualSpacing/>
      <w:jc w:val="left"/>
    </w:pPr>
    <w:rPr>
      <w:rFonts w:ascii="Calibri" w:eastAsia="Calibri" w:hAnsi="Calibri" w:cs="font465"/>
      <w:sz w:val="22"/>
      <w:szCs w:val="22"/>
    </w:rPr>
  </w:style>
  <w:style w:type="character" w:customStyle="1" w:styleId="Internetosaitas">
    <w:name w:val="Interneto saitas"/>
    <w:basedOn w:val="Numatytasispastraiposriftas"/>
    <w:uiPriority w:val="99"/>
    <w:rsid w:val="00A14002"/>
    <w:rPr>
      <w:rFonts w:cs="Times New Roman"/>
      <w:color w:val="0000FF"/>
      <w:u w:val="single"/>
    </w:rPr>
  </w:style>
  <w:style w:type="paragraph" w:customStyle="1" w:styleId="Default">
    <w:name w:val="Default"/>
    <w:qFormat/>
    <w:rsid w:val="00A14002"/>
    <w:rPr>
      <w:rFonts w:ascii="Calibri" w:hAnsi="Calibri" w:cs="Calibri"/>
      <w:color w:val="000000"/>
      <w:sz w:val="24"/>
      <w:szCs w:val="24"/>
    </w:rPr>
  </w:style>
  <w:style w:type="character" w:customStyle="1" w:styleId="Neapdorotaspaminjimas1">
    <w:name w:val="Neapdorotas paminėjimas1"/>
    <w:basedOn w:val="Numatytasispastraiposriftas"/>
    <w:uiPriority w:val="99"/>
    <w:semiHidden/>
    <w:unhideWhenUsed/>
    <w:rsid w:val="0098452B"/>
    <w:rPr>
      <w:color w:val="605E5C"/>
      <w:shd w:val="clear" w:color="auto" w:fill="E1DFDD"/>
    </w:rPr>
  </w:style>
  <w:style w:type="paragraph" w:customStyle="1" w:styleId="tin">
    <w:name w:val="tin"/>
    <w:basedOn w:val="prastasis"/>
    <w:rsid w:val="002913A0"/>
    <w:pPr>
      <w:spacing w:before="100" w:beforeAutospacing="1" w:after="100" w:afterAutospacing="1"/>
      <w:ind w:firstLine="0"/>
      <w:jc w:val="left"/>
    </w:pPr>
    <w:rPr>
      <w:szCs w:val="24"/>
      <w:lang w:eastAsia="lt-LT"/>
    </w:rPr>
  </w:style>
  <w:style w:type="table" w:styleId="Lentelstinklelis">
    <w:name w:val="Table Grid"/>
    <w:basedOn w:val="prastojilentel"/>
    <w:uiPriority w:val="59"/>
    <w:unhideWhenUsed/>
    <w:rsid w:val="005661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1parykinimas">
    <w:name w:val="Grid Table 1 Light Accent 1"/>
    <w:basedOn w:val="prastojilentel"/>
    <w:uiPriority w:val="46"/>
    <w:rsid w:val="005661B9"/>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5661B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tinkleliolentelviesi2parykinimas">
    <w:name w:val="Grid Table 1 Light Accent 2"/>
    <w:basedOn w:val="prastojilentel"/>
    <w:uiPriority w:val="46"/>
    <w:rsid w:val="005661B9"/>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markedcontent">
    <w:name w:val="markedcontent"/>
    <w:basedOn w:val="Numatytasispastraiposriftas"/>
    <w:rsid w:val="0056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9658">
      <w:bodyDiv w:val="1"/>
      <w:marLeft w:val="0"/>
      <w:marRight w:val="0"/>
      <w:marTop w:val="0"/>
      <w:marBottom w:val="0"/>
      <w:divBdr>
        <w:top w:val="none" w:sz="0" w:space="0" w:color="auto"/>
        <w:left w:val="none" w:sz="0" w:space="0" w:color="auto"/>
        <w:bottom w:val="none" w:sz="0" w:space="0" w:color="auto"/>
        <w:right w:val="none" w:sz="0" w:space="0" w:color="auto"/>
      </w:divBdr>
      <w:divsChild>
        <w:div w:id="836775304">
          <w:marLeft w:val="0"/>
          <w:marRight w:val="0"/>
          <w:marTop w:val="0"/>
          <w:marBottom w:val="0"/>
          <w:divBdr>
            <w:top w:val="none" w:sz="0" w:space="0" w:color="auto"/>
            <w:left w:val="none" w:sz="0" w:space="0" w:color="auto"/>
            <w:bottom w:val="none" w:sz="0" w:space="0" w:color="auto"/>
            <w:right w:val="none" w:sz="0" w:space="0" w:color="auto"/>
          </w:divBdr>
        </w:div>
      </w:divsChild>
    </w:div>
    <w:div w:id="204145719">
      <w:bodyDiv w:val="1"/>
      <w:marLeft w:val="0"/>
      <w:marRight w:val="0"/>
      <w:marTop w:val="0"/>
      <w:marBottom w:val="0"/>
      <w:divBdr>
        <w:top w:val="none" w:sz="0" w:space="0" w:color="auto"/>
        <w:left w:val="none" w:sz="0" w:space="0" w:color="auto"/>
        <w:bottom w:val="none" w:sz="0" w:space="0" w:color="auto"/>
        <w:right w:val="none" w:sz="0" w:space="0" w:color="auto"/>
      </w:divBdr>
      <w:divsChild>
        <w:div w:id="366836547">
          <w:marLeft w:val="0"/>
          <w:marRight w:val="0"/>
          <w:marTop w:val="0"/>
          <w:marBottom w:val="0"/>
          <w:divBdr>
            <w:top w:val="none" w:sz="0" w:space="0" w:color="auto"/>
            <w:left w:val="none" w:sz="0" w:space="0" w:color="auto"/>
            <w:bottom w:val="none" w:sz="0" w:space="0" w:color="auto"/>
            <w:right w:val="none" w:sz="0" w:space="0" w:color="auto"/>
          </w:divBdr>
          <w:divsChild>
            <w:div w:id="922374382">
              <w:marLeft w:val="0"/>
              <w:marRight w:val="0"/>
              <w:marTop w:val="0"/>
              <w:marBottom w:val="0"/>
              <w:divBdr>
                <w:top w:val="none" w:sz="0" w:space="0" w:color="auto"/>
                <w:left w:val="none" w:sz="0" w:space="0" w:color="auto"/>
                <w:bottom w:val="none" w:sz="0" w:space="0" w:color="auto"/>
                <w:right w:val="none" w:sz="0" w:space="0" w:color="auto"/>
              </w:divBdr>
            </w:div>
            <w:div w:id="1761440723">
              <w:marLeft w:val="0"/>
              <w:marRight w:val="0"/>
              <w:marTop w:val="0"/>
              <w:marBottom w:val="0"/>
              <w:divBdr>
                <w:top w:val="none" w:sz="0" w:space="0" w:color="auto"/>
                <w:left w:val="none" w:sz="0" w:space="0" w:color="auto"/>
                <w:bottom w:val="none" w:sz="0" w:space="0" w:color="auto"/>
                <w:right w:val="none" w:sz="0" w:space="0" w:color="auto"/>
              </w:divBdr>
            </w:div>
          </w:divsChild>
        </w:div>
        <w:div w:id="1843818669">
          <w:marLeft w:val="0"/>
          <w:marRight w:val="0"/>
          <w:marTop w:val="0"/>
          <w:marBottom w:val="0"/>
          <w:divBdr>
            <w:top w:val="none" w:sz="0" w:space="0" w:color="auto"/>
            <w:left w:val="none" w:sz="0" w:space="0" w:color="auto"/>
            <w:bottom w:val="none" w:sz="0" w:space="0" w:color="auto"/>
            <w:right w:val="none" w:sz="0" w:space="0" w:color="auto"/>
          </w:divBdr>
        </w:div>
        <w:div w:id="1022049938">
          <w:marLeft w:val="0"/>
          <w:marRight w:val="0"/>
          <w:marTop w:val="0"/>
          <w:marBottom w:val="0"/>
          <w:divBdr>
            <w:top w:val="none" w:sz="0" w:space="0" w:color="auto"/>
            <w:left w:val="none" w:sz="0" w:space="0" w:color="auto"/>
            <w:bottom w:val="none" w:sz="0" w:space="0" w:color="auto"/>
            <w:right w:val="none" w:sz="0" w:space="0" w:color="auto"/>
          </w:divBdr>
        </w:div>
      </w:divsChild>
    </w:div>
    <w:div w:id="540215745">
      <w:bodyDiv w:val="1"/>
      <w:marLeft w:val="0"/>
      <w:marRight w:val="0"/>
      <w:marTop w:val="0"/>
      <w:marBottom w:val="0"/>
      <w:divBdr>
        <w:top w:val="none" w:sz="0" w:space="0" w:color="auto"/>
        <w:left w:val="none" w:sz="0" w:space="0" w:color="auto"/>
        <w:bottom w:val="none" w:sz="0" w:space="0" w:color="auto"/>
        <w:right w:val="none" w:sz="0" w:space="0" w:color="auto"/>
      </w:divBdr>
      <w:divsChild>
        <w:div w:id="933513675">
          <w:marLeft w:val="0"/>
          <w:marRight w:val="0"/>
          <w:marTop w:val="0"/>
          <w:marBottom w:val="0"/>
          <w:divBdr>
            <w:top w:val="none" w:sz="0" w:space="0" w:color="auto"/>
            <w:left w:val="none" w:sz="0" w:space="0" w:color="auto"/>
            <w:bottom w:val="none" w:sz="0" w:space="0" w:color="auto"/>
            <w:right w:val="none" w:sz="0" w:space="0" w:color="auto"/>
          </w:divBdr>
          <w:divsChild>
            <w:div w:id="1326399374">
              <w:marLeft w:val="0"/>
              <w:marRight w:val="0"/>
              <w:marTop w:val="2790"/>
              <w:marBottom w:val="0"/>
              <w:divBdr>
                <w:top w:val="none" w:sz="0" w:space="0" w:color="auto"/>
                <w:left w:val="none" w:sz="0" w:space="0" w:color="auto"/>
                <w:bottom w:val="none" w:sz="0" w:space="0" w:color="auto"/>
                <w:right w:val="none" w:sz="0" w:space="0" w:color="auto"/>
              </w:divBdr>
              <w:divsChild>
                <w:div w:id="412093816">
                  <w:marLeft w:val="0"/>
                  <w:marRight w:val="0"/>
                  <w:marTop w:val="0"/>
                  <w:marBottom w:val="0"/>
                  <w:divBdr>
                    <w:top w:val="none" w:sz="0" w:space="0" w:color="auto"/>
                    <w:left w:val="none" w:sz="0" w:space="0" w:color="auto"/>
                    <w:bottom w:val="none" w:sz="0" w:space="0" w:color="auto"/>
                    <w:right w:val="none" w:sz="0" w:space="0" w:color="auto"/>
                  </w:divBdr>
                  <w:divsChild>
                    <w:div w:id="1512796308">
                      <w:marLeft w:val="0"/>
                      <w:marRight w:val="0"/>
                      <w:marTop w:val="0"/>
                      <w:marBottom w:val="0"/>
                      <w:divBdr>
                        <w:top w:val="none" w:sz="0" w:space="0" w:color="auto"/>
                        <w:left w:val="none" w:sz="0" w:space="0" w:color="auto"/>
                        <w:bottom w:val="none" w:sz="0" w:space="0" w:color="auto"/>
                        <w:right w:val="none" w:sz="0" w:space="0" w:color="auto"/>
                      </w:divBdr>
                      <w:divsChild>
                        <w:div w:id="1757481260">
                          <w:marLeft w:val="0"/>
                          <w:marRight w:val="0"/>
                          <w:marTop w:val="210"/>
                          <w:marBottom w:val="0"/>
                          <w:divBdr>
                            <w:top w:val="none" w:sz="0" w:space="0" w:color="auto"/>
                            <w:left w:val="none" w:sz="0" w:space="0" w:color="auto"/>
                            <w:bottom w:val="none" w:sz="0" w:space="0" w:color="auto"/>
                            <w:right w:val="none" w:sz="0" w:space="0" w:color="auto"/>
                          </w:divBdr>
                          <w:divsChild>
                            <w:div w:id="20208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43828">
      <w:bodyDiv w:val="1"/>
      <w:marLeft w:val="0"/>
      <w:marRight w:val="0"/>
      <w:marTop w:val="0"/>
      <w:marBottom w:val="0"/>
      <w:divBdr>
        <w:top w:val="none" w:sz="0" w:space="0" w:color="auto"/>
        <w:left w:val="none" w:sz="0" w:space="0" w:color="auto"/>
        <w:bottom w:val="none" w:sz="0" w:space="0" w:color="auto"/>
        <w:right w:val="none" w:sz="0" w:space="0" w:color="auto"/>
      </w:divBdr>
    </w:div>
    <w:div w:id="1040934923">
      <w:bodyDiv w:val="1"/>
      <w:marLeft w:val="0"/>
      <w:marRight w:val="0"/>
      <w:marTop w:val="0"/>
      <w:marBottom w:val="0"/>
      <w:divBdr>
        <w:top w:val="none" w:sz="0" w:space="0" w:color="auto"/>
        <w:left w:val="none" w:sz="0" w:space="0" w:color="auto"/>
        <w:bottom w:val="none" w:sz="0" w:space="0" w:color="auto"/>
        <w:right w:val="none" w:sz="0" w:space="0" w:color="auto"/>
      </w:divBdr>
      <w:divsChild>
        <w:div w:id="1173032522">
          <w:marLeft w:val="0"/>
          <w:marRight w:val="0"/>
          <w:marTop w:val="0"/>
          <w:marBottom w:val="0"/>
          <w:divBdr>
            <w:top w:val="none" w:sz="0" w:space="0" w:color="auto"/>
            <w:left w:val="none" w:sz="0" w:space="0" w:color="auto"/>
            <w:bottom w:val="none" w:sz="0" w:space="0" w:color="auto"/>
            <w:right w:val="none" w:sz="0" w:space="0" w:color="auto"/>
          </w:divBdr>
          <w:divsChild>
            <w:div w:id="1179662322">
              <w:marLeft w:val="0"/>
              <w:marRight w:val="0"/>
              <w:marTop w:val="2790"/>
              <w:marBottom w:val="0"/>
              <w:divBdr>
                <w:top w:val="none" w:sz="0" w:space="0" w:color="auto"/>
                <w:left w:val="none" w:sz="0" w:space="0" w:color="auto"/>
                <w:bottom w:val="none" w:sz="0" w:space="0" w:color="auto"/>
                <w:right w:val="none" w:sz="0" w:space="0" w:color="auto"/>
              </w:divBdr>
              <w:divsChild>
                <w:div w:id="1147286176">
                  <w:marLeft w:val="0"/>
                  <w:marRight w:val="0"/>
                  <w:marTop w:val="0"/>
                  <w:marBottom w:val="0"/>
                  <w:divBdr>
                    <w:top w:val="none" w:sz="0" w:space="0" w:color="auto"/>
                    <w:left w:val="none" w:sz="0" w:space="0" w:color="auto"/>
                    <w:bottom w:val="none" w:sz="0" w:space="0" w:color="auto"/>
                    <w:right w:val="none" w:sz="0" w:space="0" w:color="auto"/>
                  </w:divBdr>
                  <w:divsChild>
                    <w:div w:id="237322696">
                      <w:marLeft w:val="0"/>
                      <w:marRight w:val="0"/>
                      <w:marTop w:val="0"/>
                      <w:marBottom w:val="0"/>
                      <w:divBdr>
                        <w:top w:val="none" w:sz="0" w:space="0" w:color="auto"/>
                        <w:left w:val="none" w:sz="0" w:space="0" w:color="auto"/>
                        <w:bottom w:val="none" w:sz="0" w:space="0" w:color="auto"/>
                        <w:right w:val="none" w:sz="0" w:space="0" w:color="auto"/>
                      </w:divBdr>
                      <w:divsChild>
                        <w:div w:id="1919747783">
                          <w:marLeft w:val="0"/>
                          <w:marRight w:val="0"/>
                          <w:marTop w:val="210"/>
                          <w:marBottom w:val="0"/>
                          <w:divBdr>
                            <w:top w:val="none" w:sz="0" w:space="0" w:color="auto"/>
                            <w:left w:val="none" w:sz="0" w:space="0" w:color="auto"/>
                            <w:bottom w:val="none" w:sz="0" w:space="0" w:color="auto"/>
                            <w:right w:val="none" w:sz="0" w:space="0" w:color="auto"/>
                          </w:divBdr>
                          <w:divsChild>
                            <w:div w:id="15306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275119">
      <w:bodyDiv w:val="1"/>
      <w:marLeft w:val="0"/>
      <w:marRight w:val="0"/>
      <w:marTop w:val="0"/>
      <w:marBottom w:val="0"/>
      <w:divBdr>
        <w:top w:val="none" w:sz="0" w:space="0" w:color="auto"/>
        <w:left w:val="none" w:sz="0" w:space="0" w:color="auto"/>
        <w:bottom w:val="none" w:sz="0" w:space="0" w:color="auto"/>
        <w:right w:val="none" w:sz="0" w:space="0" w:color="auto"/>
      </w:divBdr>
      <w:divsChild>
        <w:div w:id="1273245394">
          <w:marLeft w:val="0"/>
          <w:marRight w:val="0"/>
          <w:marTop w:val="0"/>
          <w:marBottom w:val="0"/>
          <w:divBdr>
            <w:top w:val="none" w:sz="0" w:space="0" w:color="auto"/>
            <w:left w:val="none" w:sz="0" w:space="0" w:color="auto"/>
            <w:bottom w:val="none" w:sz="0" w:space="0" w:color="auto"/>
            <w:right w:val="none" w:sz="0" w:space="0" w:color="auto"/>
          </w:divBdr>
          <w:divsChild>
            <w:div w:id="313263153">
              <w:marLeft w:val="0"/>
              <w:marRight w:val="0"/>
              <w:marTop w:val="2790"/>
              <w:marBottom w:val="0"/>
              <w:divBdr>
                <w:top w:val="none" w:sz="0" w:space="0" w:color="auto"/>
                <w:left w:val="none" w:sz="0" w:space="0" w:color="auto"/>
                <w:bottom w:val="none" w:sz="0" w:space="0" w:color="auto"/>
                <w:right w:val="none" w:sz="0" w:space="0" w:color="auto"/>
              </w:divBdr>
              <w:divsChild>
                <w:div w:id="1784376181">
                  <w:marLeft w:val="0"/>
                  <w:marRight w:val="0"/>
                  <w:marTop w:val="0"/>
                  <w:marBottom w:val="0"/>
                  <w:divBdr>
                    <w:top w:val="none" w:sz="0" w:space="0" w:color="auto"/>
                    <w:left w:val="none" w:sz="0" w:space="0" w:color="auto"/>
                    <w:bottom w:val="none" w:sz="0" w:space="0" w:color="auto"/>
                    <w:right w:val="none" w:sz="0" w:space="0" w:color="auto"/>
                  </w:divBdr>
                  <w:divsChild>
                    <w:div w:id="1920290280">
                      <w:marLeft w:val="0"/>
                      <w:marRight w:val="0"/>
                      <w:marTop w:val="0"/>
                      <w:marBottom w:val="0"/>
                      <w:divBdr>
                        <w:top w:val="none" w:sz="0" w:space="0" w:color="auto"/>
                        <w:left w:val="none" w:sz="0" w:space="0" w:color="auto"/>
                        <w:bottom w:val="none" w:sz="0" w:space="0" w:color="auto"/>
                        <w:right w:val="none" w:sz="0" w:space="0" w:color="auto"/>
                      </w:divBdr>
                      <w:divsChild>
                        <w:div w:id="1758669116">
                          <w:marLeft w:val="0"/>
                          <w:marRight w:val="0"/>
                          <w:marTop w:val="210"/>
                          <w:marBottom w:val="0"/>
                          <w:divBdr>
                            <w:top w:val="none" w:sz="0" w:space="0" w:color="auto"/>
                            <w:left w:val="none" w:sz="0" w:space="0" w:color="auto"/>
                            <w:bottom w:val="none" w:sz="0" w:space="0" w:color="auto"/>
                            <w:right w:val="none" w:sz="0" w:space="0" w:color="auto"/>
                          </w:divBdr>
                          <w:divsChild>
                            <w:div w:id="21118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33326">
      <w:bodyDiv w:val="1"/>
      <w:marLeft w:val="0"/>
      <w:marRight w:val="0"/>
      <w:marTop w:val="0"/>
      <w:marBottom w:val="0"/>
      <w:divBdr>
        <w:top w:val="none" w:sz="0" w:space="0" w:color="auto"/>
        <w:left w:val="none" w:sz="0" w:space="0" w:color="auto"/>
        <w:bottom w:val="none" w:sz="0" w:space="0" w:color="auto"/>
        <w:right w:val="none" w:sz="0" w:space="0" w:color="auto"/>
      </w:divBdr>
    </w:div>
    <w:div w:id="1385104146">
      <w:bodyDiv w:val="1"/>
      <w:marLeft w:val="0"/>
      <w:marRight w:val="0"/>
      <w:marTop w:val="0"/>
      <w:marBottom w:val="0"/>
      <w:divBdr>
        <w:top w:val="none" w:sz="0" w:space="0" w:color="auto"/>
        <w:left w:val="none" w:sz="0" w:space="0" w:color="auto"/>
        <w:bottom w:val="none" w:sz="0" w:space="0" w:color="auto"/>
        <w:right w:val="none" w:sz="0" w:space="0" w:color="auto"/>
      </w:divBdr>
    </w:div>
    <w:div w:id="1387870672">
      <w:bodyDiv w:val="1"/>
      <w:marLeft w:val="0"/>
      <w:marRight w:val="0"/>
      <w:marTop w:val="0"/>
      <w:marBottom w:val="0"/>
      <w:divBdr>
        <w:top w:val="none" w:sz="0" w:space="0" w:color="auto"/>
        <w:left w:val="none" w:sz="0" w:space="0" w:color="auto"/>
        <w:bottom w:val="none" w:sz="0" w:space="0" w:color="auto"/>
        <w:right w:val="none" w:sz="0" w:space="0" w:color="auto"/>
      </w:divBdr>
    </w:div>
    <w:div w:id="15458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y%20Documents\ataskaitos-statistika\ataskaita%20merui\pa&#382;angos%20ataskaitai.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My%20Documents\EGZAMINAI\EGZAMINAI%202022\rezultatai\PUPP%20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My%20Documents\EGZAMINAI\EGZAMINAI%202022\rezultatai\PUPP%20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t-LT"/>
              <a:t>2021 m. rugsėjo 1 d.</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Ugdymo įstaigos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Lapas1!$A$2:$A$7</c:f>
              <c:strCache>
                <c:ptCount val="6"/>
                <c:pt idx="0">
                  <c:v>Ikimokyklinio ugdymo programos</c:v>
                </c:pt>
                <c:pt idx="1">
                  <c:v>Priešmokyklinio ugdymo programos</c:v>
                </c:pt>
                <c:pt idx="2">
                  <c:v>Pradinio ugdymo programos</c:v>
                </c:pt>
                <c:pt idx="3">
                  <c:v>Pagrindinio ugdymo programos</c:v>
                </c:pt>
                <c:pt idx="4">
                  <c:v>Vidurinio ugdymo programos</c:v>
                </c:pt>
                <c:pt idx="5">
                  <c:v>Meno ugdymo programos</c:v>
                </c:pt>
              </c:strCache>
            </c:strRef>
          </c:cat>
          <c:val>
            <c:numRef>
              <c:f>Lapas1!$B$2:$B$7</c:f>
              <c:numCache>
                <c:formatCode>General</c:formatCode>
                <c:ptCount val="6"/>
                <c:pt idx="0">
                  <c:v>3</c:v>
                </c:pt>
                <c:pt idx="1">
                  <c:v>3</c:v>
                </c:pt>
                <c:pt idx="2">
                  <c:v>3</c:v>
                </c:pt>
                <c:pt idx="3">
                  <c:v>3</c:v>
                </c:pt>
                <c:pt idx="4">
                  <c:v>2</c:v>
                </c:pt>
                <c:pt idx="5">
                  <c:v>1</c:v>
                </c:pt>
              </c:numCache>
            </c:numRef>
          </c:val>
          <c:extLst>
            <c:ext xmlns:c16="http://schemas.microsoft.com/office/drawing/2014/chart" uri="{C3380CC4-5D6E-409C-BE32-E72D297353CC}">
              <c16:uniqueId val="{00000000-EAAC-4428-8DB7-2F2B5125B3C4}"/>
            </c:ext>
          </c:extLst>
        </c:ser>
        <c:dLbls>
          <c:dLblPos val="inEnd"/>
          <c:showLegendKey val="0"/>
          <c:showVal val="1"/>
          <c:showCatName val="0"/>
          <c:showSerName val="0"/>
          <c:showPercent val="0"/>
          <c:showBubbleSize val="0"/>
        </c:dLbls>
        <c:gapWidth val="41"/>
        <c:axId val="1460343023"/>
        <c:axId val="1460345103"/>
      </c:barChart>
      <c:catAx>
        <c:axId val="14603430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t-LT"/>
          </a:p>
        </c:txPr>
        <c:crossAx val="1460345103"/>
        <c:crosses val="autoZero"/>
        <c:auto val="1"/>
        <c:lblAlgn val="ctr"/>
        <c:lblOffset val="100"/>
        <c:noMultiLvlLbl val="0"/>
      </c:catAx>
      <c:valAx>
        <c:axId val="1460345103"/>
        <c:scaling>
          <c:orientation val="minMax"/>
        </c:scaling>
        <c:delete val="1"/>
        <c:axPos val="l"/>
        <c:numFmt formatCode="General" sourceLinked="1"/>
        <c:majorTickMark val="none"/>
        <c:minorTickMark val="none"/>
        <c:tickLblPos val="nextTo"/>
        <c:crossAx val="14603430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100"/>
              <a:t>Nemokamą</a:t>
            </a:r>
            <a:r>
              <a:rPr lang="lt-LT" sz="1100" baseline="0"/>
              <a:t> maitinimą gaunančių mokinių skaičius</a:t>
            </a:r>
            <a:endParaRPr lang="en-US" sz="1100"/>
          </a:p>
        </c:rich>
      </c:tx>
      <c:layout>
        <c:manualLayout>
          <c:xMode val="edge"/>
          <c:yMode val="edge"/>
          <c:x val="0.14647838441682429"/>
          <c:y val="1.8099547511312222E-2"/>
        </c:manualLayout>
      </c:layout>
      <c:overlay val="0"/>
    </c:title>
    <c:autoTitleDeleted val="0"/>
    <c:plotArea>
      <c:layout/>
      <c:barChart>
        <c:barDir val="col"/>
        <c:grouping val="clustered"/>
        <c:varyColors val="0"/>
        <c:ser>
          <c:idx val="1"/>
          <c:order val="0"/>
          <c:spPr>
            <a:solidFill>
              <a:schemeClr val="accent5">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Lapas2!$M$24:$Q$24</c:f>
              <c:numCache>
                <c:formatCode>General</c:formatCode>
                <c:ptCount val="5"/>
                <c:pt idx="0">
                  <c:v>2017</c:v>
                </c:pt>
                <c:pt idx="1">
                  <c:v>2018</c:v>
                </c:pt>
                <c:pt idx="2">
                  <c:v>2019</c:v>
                </c:pt>
                <c:pt idx="3">
                  <c:v>2020</c:v>
                </c:pt>
                <c:pt idx="4">
                  <c:v>2021</c:v>
                </c:pt>
              </c:numCache>
            </c:numRef>
          </c:cat>
          <c:val>
            <c:numRef>
              <c:f>Lapas2!$M$25:$Q$25</c:f>
              <c:numCache>
                <c:formatCode>General</c:formatCode>
                <c:ptCount val="5"/>
                <c:pt idx="0">
                  <c:v>386</c:v>
                </c:pt>
                <c:pt idx="1">
                  <c:v>321</c:v>
                </c:pt>
                <c:pt idx="2">
                  <c:v>307</c:v>
                </c:pt>
                <c:pt idx="3">
                  <c:v>406</c:v>
                </c:pt>
                <c:pt idx="4">
                  <c:v>462</c:v>
                </c:pt>
              </c:numCache>
            </c:numRef>
          </c:val>
          <c:extLst>
            <c:ext xmlns:c16="http://schemas.microsoft.com/office/drawing/2014/chart" uri="{C3380CC4-5D6E-409C-BE32-E72D297353CC}">
              <c16:uniqueId val="{00000000-BEA9-4ADF-910F-FB28309F475E}"/>
            </c:ext>
          </c:extLst>
        </c:ser>
        <c:dLbls>
          <c:showLegendKey val="0"/>
          <c:showVal val="1"/>
          <c:showCatName val="0"/>
          <c:showSerName val="0"/>
          <c:showPercent val="0"/>
          <c:showBubbleSize val="0"/>
        </c:dLbls>
        <c:gapWidth val="150"/>
        <c:axId val="71007616"/>
        <c:axId val="71009792"/>
      </c:barChart>
      <c:catAx>
        <c:axId val="71007616"/>
        <c:scaling>
          <c:orientation val="minMax"/>
        </c:scaling>
        <c:delete val="0"/>
        <c:axPos val="b"/>
        <c:title>
          <c:tx>
            <c:rich>
              <a:bodyPr/>
              <a:lstStyle/>
              <a:p>
                <a:pPr>
                  <a:defRPr/>
                </a:pPr>
                <a:r>
                  <a:rPr lang="en-US"/>
                  <a:t>M</a:t>
                </a:r>
                <a:r>
                  <a:rPr lang="lt-LT"/>
                  <a:t>etai</a:t>
                </a:r>
                <a:endParaRPr lang="en-US"/>
              </a:p>
            </c:rich>
          </c:tx>
          <c:overlay val="0"/>
        </c:title>
        <c:numFmt formatCode="General" sourceLinked="1"/>
        <c:majorTickMark val="out"/>
        <c:minorTickMark val="none"/>
        <c:tickLblPos val="nextTo"/>
        <c:crossAx val="71009792"/>
        <c:crosses val="autoZero"/>
        <c:auto val="1"/>
        <c:lblAlgn val="ctr"/>
        <c:lblOffset val="100"/>
        <c:noMultiLvlLbl val="0"/>
      </c:catAx>
      <c:valAx>
        <c:axId val="71009792"/>
        <c:scaling>
          <c:orientation val="minMax"/>
        </c:scaling>
        <c:delete val="0"/>
        <c:axPos val="l"/>
        <c:majorGridlines/>
        <c:numFmt formatCode="General" sourceLinked="1"/>
        <c:majorTickMark val="out"/>
        <c:minorTickMark val="none"/>
        <c:tickLblPos val="nextTo"/>
        <c:crossAx val="71007616"/>
        <c:crosses val="autoZero"/>
        <c:crossBetween val="between"/>
      </c:valAx>
    </c:plotArea>
    <c:plotVisOnly val="1"/>
    <c:dispBlanksAs val="gap"/>
    <c:showDLblsOverMax val="0"/>
  </c:chart>
  <c:spPr>
    <a:solidFill>
      <a:schemeClr val="accent3"/>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t-LT" sz="800"/>
              <a:t>priešmokyklinio ugdymo vaikų skaičius</a:t>
            </a:r>
          </a:p>
        </c:rich>
      </c:tx>
      <c:layout>
        <c:manualLayout>
          <c:xMode val="edge"/>
          <c:yMode val="edge"/>
          <c:x val="0.14970832727541711"/>
          <c:y val="0.10739102969046115"/>
        </c:manualLayout>
      </c:layout>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Lapas1!$B$1</c:f>
              <c:strCache>
                <c:ptCount val="1"/>
                <c:pt idx="0">
                  <c:v>1 seka</c:v>
                </c:pt>
              </c:strCache>
            </c:strRef>
          </c:tx>
          <c:spPr>
            <a:gradFill>
              <a:gsLst>
                <a:gs pos="100000">
                  <a:schemeClr val="accent6">
                    <a:alpha val="0"/>
                  </a:schemeClr>
                </a:gs>
                <a:gs pos="50000">
                  <a:schemeClr val="accent6"/>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Lapas1!$B$2:$B$6</c:f>
              <c:numCache>
                <c:formatCode>General</c:formatCode>
                <c:ptCount val="5"/>
                <c:pt idx="0">
                  <c:v>73</c:v>
                </c:pt>
                <c:pt idx="1">
                  <c:v>84</c:v>
                </c:pt>
                <c:pt idx="2">
                  <c:v>74</c:v>
                </c:pt>
                <c:pt idx="3">
                  <c:v>63</c:v>
                </c:pt>
                <c:pt idx="4">
                  <c:v>69</c:v>
                </c:pt>
              </c:numCache>
            </c:numRef>
          </c:val>
          <c:extLst>
            <c:ext xmlns:c16="http://schemas.microsoft.com/office/drawing/2014/chart" uri="{C3380CC4-5D6E-409C-BE32-E72D297353CC}">
              <c16:uniqueId val="{00000000-4808-4B63-AFFB-07BA3DD58FF6}"/>
            </c:ext>
          </c:extLst>
        </c:ser>
        <c:ser>
          <c:idx val="1"/>
          <c:order val="1"/>
          <c:tx>
            <c:strRef>
              <c:f>Lapas1!$C$1</c:f>
              <c:strCache>
                <c:ptCount val="1"/>
                <c:pt idx="0">
                  <c:v>2 seka</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Lapas1!$C$2:$C$6</c:f>
              <c:numCache>
                <c:formatCode>General</c:formatCode>
                <c:ptCount val="5"/>
              </c:numCache>
            </c:numRef>
          </c:val>
          <c:extLst>
            <c:ext xmlns:c16="http://schemas.microsoft.com/office/drawing/2014/chart" uri="{C3380CC4-5D6E-409C-BE32-E72D297353CC}">
              <c16:uniqueId val="{00000001-4808-4B63-AFFB-07BA3DD58FF6}"/>
            </c:ext>
          </c:extLst>
        </c:ser>
        <c:ser>
          <c:idx val="2"/>
          <c:order val="2"/>
          <c:tx>
            <c:strRef>
              <c:f>Lapas1!$D$1</c:f>
              <c:strCache>
                <c:ptCount val="1"/>
                <c:pt idx="0">
                  <c:v>3 seka</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Lapas1!$D$2:$D$6</c:f>
              <c:numCache>
                <c:formatCode>General</c:formatCode>
                <c:ptCount val="5"/>
              </c:numCache>
            </c:numRef>
          </c:val>
          <c:extLst>
            <c:ext xmlns:c16="http://schemas.microsoft.com/office/drawing/2014/chart" uri="{C3380CC4-5D6E-409C-BE32-E72D297353CC}">
              <c16:uniqueId val="{00000002-4808-4B63-AFFB-07BA3DD58FF6}"/>
            </c:ext>
          </c:extLst>
        </c:ser>
        <c:dLbls>
          <c:showLegendKey val="0"/>
          <c:showVal val="1"/>
          <c:showCatName val="0"/>
          <c:showSerName val="0"/>
          <c:showPercent val="0"/>
          <c:showBubbleSize val="0"/>
        </c:dLbls>
        <c:gapWidth val="150"/>
        <c:shape val="box"/>
        <c:axId val="1298959744"/>
        <c:axId val="1298963072"/>
        <c:axId val="1636810576"/>
      </c:bar3DChart>
      <c:catAx>
        <c:axId val="1298959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98963072"/>
        <c:crosses val="autoZero"/>
        <c:auto val="1"/>
        <c:lblAlgn val="ctr"/>
        <c:lblOffset val="100"/>
        <c:noMultiLvlLbl val="0"/>
      </c:catAx>
      <c:valAx>
        <c:axId val="1298963072"/>
        <c:scaling>
          <c:orientation val="minMax"/>
        </c:scaling>
        <c:delete val="1"/>
        <c:axPos val="l"/>
        <c:numFmt formatCode="General" sourceLinked="1"/>
        <c:majorTickMark val="none"/>
        <c:minorTickMark val="none"/>
        <c:tickLblPos val="nextTo"/>
        <c:crossAx val="1298959744"/>
        <c:crosses val="autoZero"/>
        <c:crossBetween val="between"/>
      </c:valAx>
      <c:serAx>
        <c:axId val="1636810576"/>
        <c:scaling>
          <c:orientation val="minMax"/>
        </c:scaling>
        <c:delete val="1"/>
        <c:axPos val="b"/>
        <c:majorTickMark val="none"/>
        <c:minorTickMark val="none"/>
        <c:tickLblPos val="nextTo"/>
        <c:crossAx val="129896307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1-12 klasių mokinių skaičius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Stulpelis1</c:v>
                </c:pt>
              </c:strCache>
            </c:strRef>
          </c:tx>
          <c:spPr>
            <a:solidFill>
              <a:schemeClr val="accent3">
                <a:shade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2017/2018</c:v>
                </c:pt>
                <c:pt idx="1">
                  <c:v>2018/2019</c:v>
                </c:pt>
                <c:pt idx="2">
                  <c:v>2019/2020</c:v>
                </c:pt>
                <c:pt idx="3">
                  <c:v>2020/2021</c:v>
                </c:pt>
                <c:pt idx="4">
                  <c:v>2021/2022</c:v>
                </c:pt>
              </c:strCache>
            </c:strRef>
          </c:cat>
          <c:val>
            <c:numRef>
              <c:f>Lapas1!$B$2:$B$6</c:f>
              <c:numCache>
                <c:formatCode>General</c:formatCode>
                <c:ptCount val="5"/>
                <c:pt idx="0">
                  <c:v>866</c:v>
                </c:pt>
                <c:pt idx="1">
                  <c:v>850</c:v>
                </c:pt>
                <c:pt idx="2">
                  <c:v>828</c:v>
                </c:pt>
                <c:pt idx="3">
                  <c:v>840</c:v>
                </c:pt>
                <c:pt idx="4">
                  <c:v>833</c:v>
                </c:pt>
              </c:numCache>
            </c:numRef>
          </c:val>
          <c:extLst>
            <c:ext xmlns:c16="http://schemas.microsoft.com/office/drawing/2014/chart" uri="{C3380CC4-5D6E-409C-BE32-E72D297353CC}">
              <c16:uniqueId val="{00000000-8E82-4E69-B93C-82BA8BDAA1F8}"/>
            </c:ext>
          </c:extLst>
        </c:ser>
        <c:ser>
          <c:idx val="1"/>
          <c:order val="1"/>
          <c:tx>
            <c:strRef>
              <c:f>Lapas1!$C$1</c:f>
              <c:strCache>
                <c:ptCount val="1"/>
                <c:pt idx="0">
                  <c:v>Stulpelis2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2017/2018</c:v>
                </c:pt>
                <c:pt idx="1">
                  <c:v>2018/2019</c:v>
                </c:pt>
                <c:pt idx="2">
                  <c:v>2019/2020</c:v>
                </c:pt>
                <c:pt idx="3">
                  <c:v>2020/2021</c:v>
                </c:pt>
                <c:pt idx="4">
                  <c:v>2021/2022</c:v>
                </c:pt>
              </c:strCache>
            </c:strRef>
          </c:cat>
          <c:val>
            <c:numRef>
              <c:f>Lapas1!$C$2:$C$6</c:f>
              <c:numCache>
                <c:formatCode>General</c:formatCode>
                <c:ptCount val="5"/>
              </c:numCache>
            </c:numRef>
          </c:val>
          <c:extLst>
            <c:ext xmlns:c16="http://schemas.microsoft.com/office/drawing/2014/chart" uri="{C3380CC4-5D6E-409C-BE32-E72D297353CC}">
              <c16:uniqueId val="{00000001-8E82-4E69-B93C-82BA8BDAA1F8}"/>
            </c:ext>
          </c:extLst>
        </c:ser>
        <c:ser>
          <c:idx val="2"/>
          <c:order val="2"/>
          <c:tx>
            <c:strRef>
              <c:f>Lapas1!$D$1</c:f>
              <c:strCache>
                <c:ptCount val="1"/>
                <c:pt idx="0">
                  <c:v>Stulpelis3</c:v>
                </c:pt>
              </c:strCache>
            </c:strRef>
          </c:tx>
          <c:spPr>
            <a:solidFill>
              <a:schemeClr val="accent3">
                <a:tint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2017/2018</c:v>
                </c:pt>
                <c:pt idx="1">
                  <c:v>2018/2019</c:v>
                </c:pt>
                <c:pt idx="2">
                  <c:v>2019/2020</c:v>
                </c:pt>
                <c:pt idx="3">
                  <c:v>2020/2021</c:v>
                </c:pt>
                <c:pt idx="4">
                  <c:v>2021/2022</c:v>
                </c:pt>
              </c:strCache>
            </c:strRef>
          </c:cat>
          <c:val>
            <c:numRef>
              <c:f>Lapas1!$D$2:$D$6</c:f>
              <c:numCache>
                <c:formatCode>General</c:formatCode>
                <c:ptCount val="5"/>
              </c:numCache>
            </c:numRef>
          </c:val>
          <c:extLst>
            <c:ext xmlns:c16="http://schemas.microsoft.com/office/drawing/2014/chart" uri="{C3380CC4-5D6E-409C-BE32-E72D297353CC}">
              <c16:uniqueId val="{00000002-8E82-4E69-B93C-82BA8BDAA1F8}"/>
            </c:ext>
          </c:extLst>
        </c:ser>
        <c:dLbls>
          <c:dLblPos val="inEnd"/>
          <c:showLegendKey val="0"/>
          <c:showVal val="1"/>
          <c:showCatName val="0"/>
          <c:showSerName val="0"/>
          <c:showPercent val="0"/>
          <c:showBubbleSize val="0"/>
        </c:dLbls>
        <c:gapWidth val="65"/>
        <c:axId val="1241427568"/>
        <c:axId val="1241437968"/>
      </c:barChart>
      <c:catAx>
        <c:axId val="12414275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241437968"/>
        <c:crosses val="autoZero"/>
        <c:auto val="1"/>
        <c:lblAlgn val="ctr"/>
        <c:lblOffset val="100"/>
        <c:noMultiLvlLbl val="0"/>
      </c:catAx>
      <c:valAx>
        <c:axId val="124143796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241427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100"/>
              <a:t>Mokinių</a:t>
            </a:r>
            <a:r>
              <a:rPr lang="lt-LT" sz="1100" baseline="0"/>
              <a:t> skaičius pagal ugdymo programas</a:t>
            </a:r>
            <a:endParaRPr lang="lt-LT"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Pradinio ugdymo programa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Lapas1!$B$2:$B$6</c:f>
              <c:numCache>
                <c:formatCode>General</c:formatCode>
                <c:ptCount val="5"/>
                <c:pt idx="0">
                  <c:v>287</c:v>
                </c:pt>
                <c:pt idx="1">
                  <c:v>281</c:v>
                </c:pt>
                <c:pt idx="2">
                  <c:v>294</c:v>
                </c:pt>
                <c:pt idx="3">
                  <c:v>304</c:v>
                </c:pt>
                <c:pt idx="4">
                  <c:v>307</c:v>
                </c:pt>
              </c:numCache>
            </c:numRef>
          </c:val>
          <c:extLst>
            <c:ext xmlns:c16="http://schemas.microsoft.com/office/drawing/2014/chart" uri="{C3380CC4-5D6E-409C-BE32-E72D297353CC}">
              <c16:uniqueId val="{00000000-19D4-4CA6-A615-A42E9816116C}"/>
            </c:ext>
          </c:extLst>
        </c:ser>
        <c:ser>
          <c:idx val="1"/>
          <c:order val="1"/>
          <c:tx>
            <c:strRef>
              <c:f>Lapas1!$C$1</c:f>
              <c:strCache>
                <c:ptCount val="1"/>
                <c:pt idx="0">
                  <c:v>Pagrindinio ugdymo programa</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Lapas1!$C$2:$C$6</c:f>
              <c:numCache>
                <c:formatCode>General</c:formatCode>
                <c:ptCount val="5"/>
                <c:pt idx="0">
                  <c:v>452</c:v>
                </c:pt>
                <c:pt idx="1">
                  <c:v>466</c:v>
                </c:pt>
                <c:pt idx="2">
                  <c:v>443</c:v>
                </c:pt>
                <c:pt idx="3">
                  <c:v>433</c:v>
                </c:pt>
                <c:pt idx="4">
                  <c:v>424</c:v>
                </c:pt>
              </c:numCache>
            </c:numRef>
          </c:val>
          <c:extLst>
            <c:ext xmlns:c16="http://schemas.microsoft.com/office/drawing/2014/chart" uri="{C3380CC4-5D6E-409C-BE32-E72D297353CC}">
              <c16:uniqueId val="{00000001-19D4-4CA6-A615-A42E9816116C}"/>
            </c:ext>
          </c:extLst>
        </c:ser>
        <c:ser>
          <c:idx val="2"/>
          <c:order val="2"/>
          <c:tx>
            <c:strRef>
              <c:f>Lapas1!$D$1</c:f>
              <c:strCache>
                <c:ptCount val="1"/>
                <c:pt idx="0">
                  <c:v>Vidurinio ugdymo programa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Lapas1!$D$2:$D$6</c:f>
              <c:numCache>
                <c:formatCode>General</c:formatCode>
                <c:ptCount val="5"/>
                <c:pt idx="0">
                  <c:v>127</c:v>
                </c:pt>
                <c:pt idx="1">
                  <c:v>103</c:v>
                </c:pt>
                <c:pt idx="2">
                  <c:v>91</c:v>
                </c:pt>
                <c:pt idx="3">
                  <c:v>103</c:v>
                </c:pt>
                <c:pt idx="4">
                  <c:v>102</c:v>
                </c:pt>
              </c:numCache>
            </c:numRef>
          </c:val>
          <c:extLst>
            <c:ext xmlns:c16="http://schemas.microsoft.com/office/drawing/2014/chart" uri="{C3380CC4-5D6E-409C-BE32-E72D297353CC}">
              <c16:uniqueId val="{00000002-19D4-4CA6-A615-A42E9816116C}"/>
            </c:ext>
          </c:extLst>
        </c:ser>
        <c:dLbls>
          <c:dLblPos val="inEnd"/>
          <c:showLegendKey val="0"/>
          <c:showVal val="1"/>
          <c:showCatName val="0"/>
          <c:showSerName val="0"/>
          <c:showPercent val="0"/>
          <c:showBubbleSize val="0"/>
        </c:dLbls>
        <c:gapWidth val="65"/>
        <c:axId val="1643687040"/>
        <c:axId val="1643684544"/>
      </c:barChart>
      <c:catAx>
        <c:axId val="16436870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643684544"/>
        <c:crosses val="autoZero"/>
        <c:auto val="1"/>
        <c:lblAlgn val="ctr"/>
        <c:lblOffset val="100"/>
        <c:noMultiLvlLbl val="0"/>
      </c:catAx>
      <c:valAx>
        <c:axId val="164368454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6436870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c:f>
              <c:strCache>
                <c:ptCount val="1"/>
                <c:pt idx="0">
                  <c:v>Mokytojų ir mokinių skaičiaus santykis</c:v>
                </c:pt>
              </c:strCache>
            </c:strRef>
          </c:cat>
          <c:val>
            <c:numRef>
              <c:f>Lapas1!$B$2</c:f>
              <c:numCache>
                <c:formatCode>General</c:formatCode>
                <c:ptCount val="1"/>
                <c:pt idx="0">
                  <c:v>6.74</c:v>
                </c:pt>
              </c:numCache>
            </c:numRef>
          </c:val>
          <c:extLst>
            <c:ext xmlns:c16="http://schemas.microsoft.com/office/drawing/2014/chart" uri="{C3380CC4-5D6E-409C-BE32-E72D297353CC}">
              <c16:uniqueId val="{00000000-F236-4EF2-A5AF-1E73A40A5EB0}"/>
            </c:ext>
          </c:extLst>
        </c:ser>
        <c:ser>
          <c:idx val="1"/>
          <c:order val="1"/>
          <c:tx>
            <c:strRef>
              <c:f>Lapas1!$C$1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c:f>
              <c:strCache>
                <c:ptCount val="1"/>
                <c:pt idx="0">
                  <c:v>Mokytojų ir mokinių skaičiaus santykis</c:v>
                </c:pt>
              </c:strCache>
            </c:strRef>
          </c:cat>
          <c:val>
            <c:numRef>
              <c:f>Lapas1!$C$2</c:f>
              <c:numCache>
                <c:formatCode>General</c:formatCode>
                <c:ptCount val="1"/>
                <c:pt idx="0">
                  <c:v>11.75</c:v>
                </c:pt>
              </c:numCache>
            </c:numRef>
          </c:val>
          <c:extLst>
            <c:ext xmlns:c16="http://schemas.microsoft.com/office/drawing/2014/chart" uri="{C3380CC4-5D6E-409C-BE32-E72D297353CC}">
              <c16:uniqueId val="{00000001-F236-4EF2-A5AF-1E73A40A5EB0}"/>
            </c:ext>
          </c:extLst>
        </c:ser>
        <c:ser>
          <c:idx val="2"/>
          <c:order val="2"/>
          <c:tx>
            <c:strRef>
              <c:f>Lapas1!$D$1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c:f>
              <c:strCache>
                <c:ptCount val="1"/>
                <c:pt idx="0">
                  <c:v>Mokytojų ir mokinių skaičiaus santykis</c:v>
                </c:pt>
              </c:strCache>
            </c:strRef>
          </c:cat>
          <c:val>
            <c:numRef>
              <c:f>Lapas1!$D$2</c:f>
              <c:numCache>
                <c:formatCode>General</c:formatCode>
                <c:ptCount val="1"/>
                <c:pt idx="0">
                  <c:v>11.13</c:v>
                </c:pt>
              </c:numCache>
            </c:numRef>
          </c:val>
          <c:extLst>
            <c:ext xmlns:c16="http://schemas.microsoft.com/office/drawing/2014/chart" uri="{C3380CC4-5D6E-409C-BE32-E72D297353CC}">
              <c16:uniqueId val="{00000002-F236-4EF2-A5AF-1E73A40A5EB0}"/>
            </c:ext>
          </c:extLst>
        </c:ser>
        <c:ser>
          <c:idx val="3"/>
          <c:order val="3"/>
          <c:tx>
            <c:strRef>
              <c:f>Lapas1!$E$1</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c:f>
              <c:strCache>
                <c:ptCount val="1"/>
                <c:pt idx="0">
                  <c:v>Mokytojų ir mokinių skaičiaus santykis</c:v>
                </c:pt>
              </c:strCache>
            </c:strRef>
          </c:cat>
          <c:val>
            <c:numRef>
              <c:f>Lapas1!$E$2</c:f>
              <c:numCache>
                <c:formatCode>General</c:formatCode>
                <c:ptCount val="1"/>
                <c:pt idx="0">
                  <c:v>11.41</c:v>
                </c:pt>
              </c:numCache>
            </c:numRef>
          </c:val>
          <c:extLst>
            <c:ext xmlns:c16="http://schemas.microsoft.com/office/drawing/2014/chart" uri="{C3380CC4-5D6E-409C-BE32-E72D297353CC}">
              <c16:uniqueId val="{00000003-F236-4EF2-A5AF-1E73A40A5EB0}"/>
            </c:ext>
          </c:extLst>
        </c:ser>
        <c:ser>
          <c:idx val="4"/>
          <c:order val="4"/>
          <c:tx>
            <c:strRef>
              <c:f>Lapas1!$F$1</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c:f>
              <c:strCache>
                <c:ptCount val="1"/>
                <c:pt idx="0">
                  <c:v>Mokytojų ir mokinių skaičiaus santykis</c:v>
                </c:pt>
              </c:strCache>
            </c:strRef>
          </c:cat>
          <c:val>
            <c:numRef>
              <c:f>Lapas1!$F$2</c:f>
              <c:numCache>
                <c:formatCode>General</c:formatCode>
                <c:ptCount val="1"/>
                <c:pt idx="0">
                  <c:v>12.14</c:v>
                </c:pt>
              </c:numCache>
            </c:numRef>
          </c:val>
          <c:extLst>
            <c:ext xmlns:c16="http://schemas.microsoft.com/office/drawing/2014/chart" uri="{C3380CC4-5D6E-409C-BE32-E72D297353CC}">
              <c16:uniqueId val="{00000004-F236-4EF2-A5AF-1E73A40A5EB0}"/>
            </c:ext>
          </c:extLst>
        </c:ser>
        <c:dLbls>
          <c:showLegendKey val="0"/>
          <c:showVal val="1"/>
          <c:showCatName val="0"/>
          <c:showSerName val="0"/>
          <c:showPercent val="0"/>
          <c:showBubbleSize val="0"/>
        </c:dLbls>
        <c:gapWidth val="267"/>
        <c:overlap val="-43"/>
        <c:axId val="1780652016"/>
        <c:axId val="1780656592"/>
      </c:barChart>
      <c:catAx>
        <c:axId val="17806520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1780656592"/>
        <c:crosses val="autoZero"/>
        <c:auto val="1"/>
        <c:lblAlgn val="ctr"/>
        <c:lblOffset val="100"/>
        <c:noMultiLvlLbl val="0"/>
      </c:catAx>
      <c:valAx>
        <c:axId val="17806565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17806520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Lietuvių kalbos PUPP </a:t>
            </a:r>
          </a:p>
        </c:rich>
      </c:tx>
      <c:overlay val="0"/>
    </c:title>
    <c:autoTitleDeleted val="0"/>
    <c:plotArea>
      <c:layout/>
      <c:barChart>
        <c:barDir val="col"/>
        <c:grouping val="clustered"/>
        <c:varyColors val="0"/>
        <c:ser>
          <c:idx val="0"/>
          <c:order val="0"/>
          <c:tx>
            <c:strRef>
              <c:f>Lapas3!$B$18</c:f>
              <c:strCache>
                <c:ptCount val="1"/>
                <c:pt idx="0">
                  <c:v>Lietuva </c:v>
                </c:pt>
              </c:strCache>
            </c:strRef>
          </c:tx>
          <c:invertIfNegative val="0"/>
          <c:cat>
            <c:numRef>
              <c:f>Lapas3!$C$17:$E$17</c:f>
              <c:numCache>
                <c:formatCode>General</c:formatCode>
                <c:ptCount val="3"/>
                <c:pt idx="0">
                  <c:v>2021</c:v>
                </c:pt>
                <c:pt idx="1">
                  <c:v>2019</c:v>
                </c:pt>
                <c:pt idx="2">
                  <c:v>2018</c:v>
                </c:pt>
              </c:numCache>
            </c:numRef>
          </c:cat>
          <c:val>
            <c:numRef>
              <c:f>Lapas3!$C$18:$E$18</c:f>
              <c:numCache>
                <c:formatCode>0.00</c:formatCode>
                <c:ptCount val="3"/>
                <c:pt idx="0">
                  <c:v>6.47</c:v>
                </c:pt>
                <c:pt idx="1">
                  <c:v>6.28</c:v>
                </c:pt>
                <c:pt idx="2">
                  <c:v>6.26</c:v>
                </c:pt>
              </c:numCache>
            </c:numRef>
          </c:val>
          <c:extLst>
            <c:ext xmlns:c16="http://schemas.microsoft.com/office/drawing/2014/chart" uri="{C3380CC4-5D6E-409C-BE32-E72D297353CC}">
              <c16:uniqueId val="{00000000-334C-44DC-9AA2-D3CCF0D3FF2E}"/>
            </c:ext>
          </c:extLst>
        </c:ser>
        <c:ser>
          <c:idx val="1"/>
          <c:order val="1"/>
          <c:tx>
            <c:strRef>
              <c:f>Lapas3!$B$19</c:f>
              <c:strCache>
                <c:ptCount val="1"/>
                <c:pt idx="0">
                  <c:v>Savivaldybė</c:v>
                </c:pt>
              </c:strCache>
            </c:strRef>
          </c:tx>
          <c:invertIfNegative val="0"/>
          <c:cat>
            <c:numRef>
              <c:f>Lapas3!$C$17:$E$17</c:f>
              <c:numCache>
                <c:formatCode>General</c:formatCode>
                <c:ptCount val="3"/>
                <c:pt idx="0">
                  <c:v>2021</c:v>
                </c:pt>
                <c:pt idx="1">
                  <c:v>2019</c:v>
                </c:pt>
                <c:pt idx="2">
                  <c:v>2018</c:v>
                </c:pt>
              </c:numCache>
            </c:numRef>
          </c:cat>
          <c:val>
            <c:numRef>
              <c:f>Lapas3!$C$19:$E$19</c:f>
              <c:numCache>
                <c:formatCode>0.00</c:formatCode>
                <c:ptCount val="3"/>
                <c:pt idx="0">
                  <c:v>5.17</c:v>
                </c:pt>
                <c:pt idx="1">
                  <c:v>5.73</c:v>
                </c:pt>
                <c:pt idx="2">
                  <c:v>6</c:v>
                </c:pt>
              </c:numCache>
            </c:numRef>
          </c:val>
          <c:extLst>
            <c:ext xmlns:c16="http://schemas.microsoft.com/office/drawing/2014/chart" uri="{C3380CC4-5D6E-409C-BE32-E72D297353CC}">
              <c16:uniqueId val="{00000001-334C-44DC-9AA2-D3CCF0D3FF2E}"/>
            </c:ext>
          </c:extLst>
        </c:ser>
        <c:dLbls>
          <c:showLegendKey val="0"/>
          <c:showVal val="0"/>
          <c:showCatName val="0"/>
          <c:showSerName val="0"/>
          <c:showPercent val="0"/>
          <c:showBubbleSize val="0"/>
        </c:dLbls>
        <c:gapWidth val="75"/>
        <c:overlap val="-25"/>
        <c:axId val="174000768"/>
        <c:axId val="174002560"/>
      </c:barChart>
      <c:catAx>
        <c:axId val="174000768"/>
        <c:scaling>
          <c:orientation val="minMax"/>
        </c:scaling>
        <c:delete val="0"/>
        <c:axPos val="b"/>
        <c:numFmt formatCode="General" sourceLinked="1"/>
        <c:majorTickMark val="none"/>
        <c:minorTickMark val="none"/>
        <c:tickLblPos val="nextTo"/>
        <c:crossAx val="174002560"/>
        <c:crosses val="autoZero"/>
        <c:auto val="1"/>
        <c:lblAlgn val="ctr"/>
        <c:lblOffset val="100"/>
        <c:noMultiLvlLbl val="0"/>
      </c:catAx>
      <c:valAx>
        <c:axId val="174002560"/>
        <c:scaling>
          <c:orientation val="minMax"/>
        </c:scaling>
        <c:delete val="0"/>
        <c:axPos val="l"/>
        <c:majorGridlines/>
        <c:numFmt formatCode="0.00" sourceLinked="1"/>
        <c:majorTickMark val="none"/>
        <c:minorTickMark val="none"/>
        <c:tickLblPos val="nextTo"/>
        <c:spPr>
          <a:ln w="9525">
            <a:noFill/>
          </a:ln>
        </c:spPr>
        <c:crossAx val="174000768"/>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Matematikos PUPP </a:t>
            </a:r>
          </a:p>
        </c:rich>
      </c:tx>
      <c:overlay val="0"/>
    </c:title>
    <c:autoTitleDeleted val="0"/>
    <c:plotArea>
      <c:layout/>
      <c:barChart>
        <c:barDir val="col"/>
        <c:grouping val="clustered"/>
        <c:varyColors val="0"/>
        <c:ser>
          <c:idx val="0"/>
          <c:order val="0"/>
          <c:tx>
            <c:strRef>
              <c:f>Lapas3!$B$12</c:f>
              <c:strCache>
                <c:ptCount val="1"/>
                <c:pt idx="0">
                  <c:v>Lietuva </c:v>
                </c:pt>
              </c:strCache>
            </c:strRef>
          </c:tx>
          <c:invertIfNegative val="0"/>
          <c:cat>
            <c:numRef>
              <c:f>Lapas3!$C$11:$E$11</c:f>
              <c:numCache>
                <c:formatCode>General</c:formatCode>
                <c:ptCount val="3"/>
                <c:pt idx="0">
                  <c:v>2021</c:v>
                </c:pt>
                <c:pt idx="1">
                  <c:v>2019</c:v>
                </c:pt>
                <c:pt idx="2">
                  <c:v>2018</c:v>
                </c:pt>
              </c:numCache>
            </c:numRef>
          </c:cat>
          <c:val>
            <c:numRef>
              <c:f>Lapas3!$C$12:$E$12</c:f>
              <c:numCache>
                <c:formatCode>0.00</c:formatCode>
                <c:ptCount val="3"/>
                <c:pt idx="0">
                  <c:v>6.12</c:v>
                </c:pt>
                <c:pt idx="1">
                  <c:v>5.29</c:v>
                </c:pt>
                <c:pt idx="2">
                  <c:v>4.7300000000000004</c:v>
                </c:pt>
              </c:numCache>
            </c:numRef>
          </c:val>
          <c:extLst>
            <c:ext xmlns:c16="http://schemas.microsoft.com/office/drawing/2014/chart" uri="{C3380CC4-5D6E-409C-BE32-E72D297353CC}">
              <c16:uniqueId val="{00000000-2464-4B1A-9B43-72673045E7D4}"/>
            </c:ext>
          </c:extLst>
        </c:ser>
        <c:ser>
          <c:idx val="1"/>
          <c:order val="1"/>
          <c:tx>
            <c:strRef>
              <c:f>Lapas3!$B$13</c:f>
              <c:strCache>
                <c:ptCount val="1"/>
                <c:pt idx="0">
                  <c:v>Savivaldybė</c:v>
                </c:pt>
              </c:strCache>
            </c:strRef>
          </c:tx>
          <c:invertIfNegative val="0"/>
          <c:cat>
            <c:numRef>
              <c:f>Lapas3!$C$11:$E$11</c:f>
              <c:numCache>
                <c:formatCode>General</c:formatCode>
                <c:ptCount val="3"/>
                <c:pt idx="0">
                  <c:v>2021</c:v>
                </c:pt>
                <c:pt idx="1">
                  <c:v>2019</c:v>
                </c:pt>
                <c:pt idx="2">
                  <c:v>2018</c:v>
                </c:pt>
              </c:numCache>
            </c:numRef>
          </c:cat>
          <c:val>
            <c:numRef>
              <c:f>Lapas3!$C$13:$E$13</c:f>
              <c:numCache>
                <c:formatCode>0.00</c:formatCode>
                <c:ptCount val="3"/>
                <c:pt idx="0">
                  <c:v>5.52</c:v>
                </c:pt>
                <c:pt idx="1">
                  <c:v>4.79</c:v>
                </c:pt>
                <c:pt idx="2">
                  <c:v>4.2300000000000004</c:v>
                </c:pt>
              </c:numCache>
            </c:numRef>
          </c:val>
          <c:extLst>
            <c:ext xmlns:c16="http://schemas.microsoft.com/office/drawing/2014/chart" uri="{C3380CC4-5D6E-409C-BE32-E72D297353CC}">
              <c16:uniqueId val="{00000001-2464-4B1A-9B43-72673045E7D4}"/>
            </c:ext>
          </c:extLst>
        </c:ser>
        <c:dLbls>
          <c:showLegendKey val="0"/>
          <c:showVal val="0"/>
          <c:showCatName val="0"/>
          <c:showSerName val="0"/>
          <c:showPercent val="0"/>
          <c:showBubbleSize val="0"/>
        </c:dLbls>
        <c:gapWidth val="75"/>
        <c:overlap val="-25"/>
        <c:axId val="174012672"/>
        <c:axId val="174047232"/>
      </c:barChart>
      <c:catAx>
        <c:axId val="174012672"/>
        <c:scaling>
          <c:orientation val="minMax"/>
        </c:scaling>
        <c:delete val="0"/>
        <c:axPos val="b"/>
        <c:numFmt formatCode="General" sourceLinked="1"/>
        <c:majorTickMark val="none"/>
        <c:minorTickMark val="none"/>
        <c:tickLblPos val="nextTo"/>
        <c:crossAx val="174047232"/>
        <c:crosses val="autoZero"/>
        <c:auto val="1"/>
        <c:lblAlgn val="ctr"/>
        <c:lblOffset val="100"/>
        <c:noMultiLvlLbl val="0"/>
      </c:catAx>
      <c:valAx>
        <c:axId val="174047232"/>
        <c:scaling>
          <c:orientation val="minMax"/>
        </c:scaling>
        <c:delete val="0"/>
        <c:axPos val="l"/>
        <c:majorGridlines/>
        <c:numFmt formatCode="0.00" sourceLinked="1"/>
        <c:majorTickMark val="none"/>
        <c:minorTickMark val="none"/>
        <c:tickLblPos val="nextTo"/>
        <c:spPr>
          <a:ln w="9525">
            <a:noFill/>
          </a:ln>
        </c:spPr>
        <c:crossAx val="174012672"/>
        <c:crosses val="autoZero"/>
        <c:crossBetween val="between"/>
      </c:valAx>
    </c:plotArea>
    <c:legend>
      <c:legendPos val="b"/>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10121</Words>
  <Characters>5769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Jolanta g</cp:lastModifiedBy>
  <cp:revision>2</cp:revision>
  <cp:lastPrinted>2022-03-30T10:06:00Z</cp:lastPrinted>
  <dcterms:created xsi:type="dcterms:W3CDTF">2022-03-30T12:01:00Z</dcterms:created>
  <dcterms:modified xsi:type="dcterms:W3CDTF">2022-03-30T12:01:00Z</dcterms:modified>
</cp:coreProperties>
</file>