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intelligence.xml" ContentType="application/vnd.ms-office.intelligenc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A8369" w14:textId="77777777" w:rsidR="00494AEE" w:rsidRDefault="00494AEE">
      <w:pPr>
        <w:tabs>
          <w:tab w:val="center" w:pos="4513"/>
          <w:tab w:val="right" w:pos="9026"/>
        </w:tabs>
        <w:rPr>
          <w:sz w:val="22"/>
          <w:szCs w:val="22"/>
        </w:rPr>
      </w:pPr>
    </w:p>
    <w:p w14:paraId="0BCF6451" w14:textId="77777777" w:rsidR="00494AEE" w:rsidRDefault="00494AEE">
      <w:pPr>
        <w:tabs>
          <w:tab w:val="left" w:pos="1440"/>
        </w:tabs>
        <w:rPr>
          <w:szCs w:val="24"/>
        </w:rPr>
      </w:pPr>
    </w:p>
    <w:p w14:paraId="2E483E7F" w14:textId="77777777" w:rsidR="00494AEE" w:rsidRDefault="00915154">
      <w:pPr>
        <w:tabs>
          <w:tab w:val="left" w:pos="1440"/>
          <w:tab w:val="left" w:pos="5812"/>
        </w:tabs>
        <w:ind w:left="10348"/>
        <w:rPr>
          <w:szCs w:val="24"/>
        </w:rPr>
      </w:pPr>
    </w:p>
    <w:p w14:paraId="24925FC6" w14:textId="77777777" w:rsidR="00494AEE" w:rsidRDefault="00915154">
      <w:pPr>
        <w:tabs>
          <w:tab w:val="left" w:pos="1440"/>
          <w:tab w:val="left" w:pos="5812"/>
        </w:tabs>
        <w:ind w:left="10348"/>
        <w:rPr>
          <w:sz w:val="22"/>
          <w:szCs w:val="22"/>
        </w:rPr>
      </w:pPr>
      <w:r>
        <w:rPr>
          <w:sz w:val="22"/>
          <w:szCs w:val="22"/>
        </w:rPr>
        <w:t>PATVIRTINTA</w:t>
      </w:r>
    </w:p>
    <w:p w14:paraId="70BF390E" w14:textId="77777777" w:rsidR="00915154" w:rsidRDefault="00915154">
      <w:pPr>
        <w:tabs>
          <w:tab w:val="left" w:pos="1440"/>
          <w:tab w:val="left" w:pos="5812"/>
        </w:tabs>
        <w:ind w:left="10348"/>
        <w:rPr>
          <w:sz w:val="22"/>
          <w:szCs w:val="22"/>
        </w:rPr>
      </w:pPr>
      <w:r>
        <w:rPr>
          <w:sz w:val="22"/>
          <w:szCs w:val="22"/>
        </w:rPr>
        <w:t xml:space="preserve">Lietuvos Respublikos švietimo, mokslo ir </w:t>
      </w:r>
    </w:p>
    <w:p w14:paraId="1E70F1A8" w14:textId="72FCB82E" w:rsidR="00494AEE" w:rsidRDefault="00915154">
      <w:pPr>
        <w:tabs>
          <w:tab w:val="left" w:pos="1440"/>
          <w:tab w:val="left" w:pos="5812"/>
        </w:tabs>
        <w:ind w:left="1034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sporto ministro </w:t>
      </w:r>
    </w:p>
    <w:p w14:paraId="6DF37722" w14:textId="4BA76AF6" w:rsidR="00494AEE" w:rsidRDefault="00915154">
      <w:pPr>
        <w:tabs>
          <w:tab w:val="left" w:pos="1440"/>
          <w:tab w:val="left" w:pos="5812"/>
        </w:tabs>
        <w:ind w:left="10348"/>
        <w:rPr>
          <w:sz w:val="22"/>
          <w:szCs w:val="22"/>
        </w:rPr>
      </w:pPr>
      <w:r>
        <w:rPr>
          <w:sz w:val="22"/>
          <w:szCs w:val="22"/>
        </w:rPr>
        <w:t>2021 m. spalio 14</w:t>
      </w:r>
      <w:r>
        <w:rPr>
          <w:sz w:val="22"/>
          <w:szCs w:val="22"/>
        </w:rPr>
        <w:t xml:space="preserve"> d. įsakymu Nr. V-1879</w:t>
      </w:r>
    </w:p>
    <w:p w14:paraId="302E4548" w14:textId="77777777" w:rsidR="00494AEE" w:rsidRDefault="00494AEE">
      <w:pPr>
        <w:tabs>
          <w:tab w:val="left" w:pos="1440"/>
        </w:tabs>
        <w:jc w:val="center"/>
        <w:rPr>
          <w:b/>
          <w:sz w:val="22"/>
          <w:szCs w:val="22"/>
        </w:rPr>
      </w:pPr>
    </w:p>
    <w:p w14:paraId="7A24A901" w14:textId="77777777" w:rsidR="00494AEE" w:rsidRDefault="00494AEE">
      <w:pPr>
        <w:tabs>
          <w:tab w:val="left" w:pos="1440"/>
        </w:tabs>
        <w:jc w:val="center"/>
        <w:rPr>
          <w:b/>
          <w:sz w:val="22"/>
          <w:szCs w:val="22"/>
        </w:rPr>
      </w:pPr>
    </w:p>
    <w:p w14:paraId="6B748100" w14:textId="77777777" w:rsidR="00494AEE" w:rsidRDefault="00915154">
      <w:pPr>
        <w:spacing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PASIRENGIMO ĮGYVENDINTI ŠVIETIMO ĮSTATYMO NR. I-1489 5, 14, 21, 29,</w:t>
      </w:r>
      <w:r>
        <w:rPr>
          <w:b/>
          <w:sz w:val="22"/>
          <w:szCs w:val="22"/>
        </w:rPr>
        <w:t xml:space="preserve"> 30, 34 IR 36 STRAIPSNIŲ PAKEITIMO IR ĮSTATYMO PAPILDYMO 451 STRAIPSNIU NUOSTATAS</w:t>
      </w:r>
    </w:p>
    <w:p w14:paraId="6F85BDBB" w14:textId="77777777" w:rsidR="00494AEE" w:rsidRDefault="00915154">
      <w:pPr>
        <w:spacing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2021–2024 METŲ VEIKSMŲ PLANAS</w:t>
      </w:r>
    </w:p>
    <w:p w14:paraId="78CC9BF3" w14:textId="758B2995" w:rsidR="00494AEE" w:rsidRDefault="00494AEE">
      <w:pPr>
        <w:spacing w:line="259" w:lineRule="auto"/>
        <w:jc w:val="center"/>
        <w:rPr>
          <w:b/>
          <w:sz w:val="22"/>
          <w:szCs w:val="22"/>
        </w:rPr>
      </w:pPr>
    </w:p>
    <w:p w14:paraId="5C87C491" w14:textId="77777777" w:rsidR="00494AEE" w:rsidRDefault="00494AEE">
      <w:pPr>
        <w:spacing w:line="259" w:lineRule="auto"/>
        <w:jc w:val="center"/>
        <w:rPr>
          <w:b/>
          <w:sz w:val="22"/>
          <w:szCs w:val="22"/>
        </w:rPr>
      </w:pPr>
    </w:p>
    <w:tbl>
      <w:tblPr>
        <w:tblW w:w="15043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27"/>
        <w:gridCol w:w="3281"/>
        <w:gridCol w:w="5703"/>
        <w:gridCol w:w="970"/>
        <w:gridCol w:w="970"/>
        <w:gridCol w:w="970"/>
        <w:gridCol w:w="970"/>
        <w:gridCol w:w="1452"/>
      </w:tblGrid>
      <w:tr w:rsidR="00494AEE" w14:paraId="23F41245" w14:textId="77777777">
        <w:trPr>
          <w:trHeight w:val="300"/>
          <w:tblHeader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CE24A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D21523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Tikslas, rodikliai, uždaviniai, priemonės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1BAE8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Aprašymas</w:t>
            </w:r>
          </w:p>
          <w:p w14:paraId="13EC0BEF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(siektini rezultatai)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1928565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Preliminarios finansinių (tūkst. eurų) ir kitų rodiklių </w:t>
            </w:r>
            <w:r>
              <w:rPr>
                <w:b/>
                <w:bCs/>
                <w:color w:val="000000"/>
                <w:sz w:val="20"/>
                <w:lang w:eastAsia="lt-LT"/>
              </w:rPr>
              <w:t>reikšmės</w:t>
            </w:r>
            <w:r>
              <w:rPr>
                <w:color w:val="000000"/>
                <w:sz w:val="20"/>
                <w:lang w:eastAsia="lt-LT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D146F06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Atsakinga institucija, </w:t>
            </w:r>
          </w:p>
        </w:tc>
      </w:tr>
      <w:tr w:rsidR="00494AEE" w14:paraId="6B938863" w14:textId="77777777">
        <w:trPr>
          <w:tblHeader/>
        </w:trPr>
        <w:tc>
          <w:tcPr>
            <w:tcW w:w="7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DB9C8" w14:textId="77777777" w:rsidR="00494AEE" w:rsidRDefault="00494AEE">
            <w:pPr>
              <w:rPr>
                <w:sz w:val="20"/>
                <w:lang w:eastAsia="lt-LT"/>
              </w:rPr>
            </w:pPr>
          </w:p>
        </w:tc>
        <w:tc>
          <w:tcPr>
            <w:tcW w:w="3262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D09E5" w14:textId="77777777" w:rsidR="00494AEE" w:rsidRDefault="00494AEE">
            <w:pPr>
              <w:rPr>
                <w:sz w:val="20"/>
                <w:lang w:eastAsia="lt-LT"/>
              </w:rPr>
            </w:pPr>
          </w:p>
        </w:tc>
        <w:tc>
          <w:tcPr>
            <w:tcW w:w="5670" w:type="dxa"/>
            <w:vMerge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00F160AD" w14:textId="77777777" w:rsidR="00494AEE" w:rsidRDefault="00494AEE">
            <w:pPr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66F17" w14:textId="77777777" w:rsidR="00494AEE" w:rsidRDefault="00915154">
            <w:pPr>
              <w:ind w:right="-12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2021 m.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B09F92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2022 m.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67DA8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2023 m.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F52CD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2024 m.</w:t>
            </w:r>
          </w:p>
        </w:tc>
        <w:tc>
          <w:tcPr>
            <w:tcW w:w="1444" w:type="dxa"/>
            <w:tcBorders>
              <w:top w:val="nil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C841DD" w14:textId="28BD8DE5" w:rsidR="00494AEE" w:rsidRDefault="00915154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partneriai</w:t>
            </w:r>
          </w:p>
        </w:tc>
      </w:tr>
      <w:tr w:rsidR="00494AEE" w14:paraId="6BA42DC5" w14:textId="77777777">
        <w:trPr>
          <w:trHeight w:val="652"/>
        </w:trPr>
        <w:tc>
          <w:tcPr>
            <w:tcW w:w="964" w:type="dxa"/>
            <w:gridSpan w:val="8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41FC9" w14:textId="77777777" w:rsidR="00494AEE" w:rsidRDefault="00915154">
            <w:pPr>
              <w:ind w:left="136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Tikslas – pašalinti fizines, emocines, informacines, socialines kliūtis ir užtikrinti kokybišką švietimą kiekvienam vaikui mokantis drauge su savo bendraamžiais jam </w:t>
            </w:r>
            <w:r>
              <w:rPr>
                <w:b/>
                <w:bCs/>
                <w:sz w:val="20"/>
                <w:lang w:eastAsia="lt-LT"/>
              </w:rPr>
              <w:t>artimiausioje švietimo įstaigoje, suteikiant reikalingą, jo ugdymosi poreikius atliepiančią pagalbą</w:t>
            </w:r>
          </w:p>
        </w:tc>
      </w:tr>
      <w:tr w:rsidR="00494AEE" w14:paraId="79752084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CD0E9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R.1.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73551" w14:textId="76AA992F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Švietimo pagalbą gaunančių mokinių dalis nuo visų mokinių, kuriems nustatytas pagalbos poreikis </w:t>
            </w:r>
            <w:r>
              <w:rPr>
                <w:color w:val="000000"/>
                <w:sz w:val="20"/>
                <w:bdr w:val="none" w:sz="0" w:space="0" w:color="auto" w:frame="1"/>
              </w:rPr>
              <w:t xml:space="preserve">(2024 – 80 proc.; 2025 m. – 85 proc.; 2030 m. – </w:t>
            </w:r>
            <w:r>
              <w:rPr>
                <w:color w:val="000000"/>
                <w:sz w:val="20"/>
                <w:bdr w:val="none" w:sz="0" w:space="0" w:color="auto" w:frame="1"/>
              </w:rPr>
              <w:t>97 proc.)</w:t>
            </w:r>
          </w:p>
        </w:tc>
      </w:tr>
      <w:tr w:rsidR="00494AEE" w14:paraId="32D3124D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D5BB8" w14:textId="77777777" w:rsidR="00494AEE" w:rsidRDefault="00915154">
            <w:pPr>
              <w:ind w:left="135"/>
              <w:textAlignment w:val="baseline"/>
              <w:rPr>
                <w:sz w:val="20"/>
                <w:lang w:val="en-US" w:eastAsia="lt-LT"/>
              </w:rPr>
            </w:pPr>
            <w:r>
              <w:rPr>
                <w:color w:val="000000"/>
                <w:sz w:val="20"/>
                <w:lang w:eastAsia="lt-LT"/>
              </w:rPr>
              <w:t>R.2.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46DC0" w14:textId="0CA3002D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Negalią turinčių mokinių, ugdomų </w:t>
            </w:r>
            <w:proofErr w:type="spellStart"/>
            <w:r>
              <w:rPr>
                <w:sz w:val="20"/>
                <w:lang w:eastAsia="lt-LT"/>
              </w:rPr>
              <w:t>įtraukiuoju</w:t>
            </w:r>
            <w:proofErr w:type="spellEnd"/>
            <w:r>
              <w:rPr>
                <w:sz w:val="20"/>
                <w:lang w:eastAsia="lt-LT"/>
              </w:rPr>
              <w:t xml:space="preserve"> būdu bendrosiose ikimokyklinio ir bendrojo ugdymo mokyklose, dalis, proc. </w:t>
            </w:r>
            <w:r>
              <w:rPr>
                <w:color w:val="000000"/>
                <w:sz w:val="20"/>
                <w:bdr w:val="none" w:sz="0" w:space="0" w:color="auto" w:frame="1"/>
              </w:rPr>
              <w:t>(2024 – 65 proc.; 2025 m. –  85 proc.; 2030 m. – 90 proc.)</w:t>
            </w:r>
          </w:p>
        </w:tc>
      </w:tr>
      <w:tr w:rsidR="00494AEE" w14:paraId="7BA436EF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1EC9C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R.3.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F184E" w14:textId="13FDCADF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Specialiųjų ugdymosi poreikių turinčių vaikų (išskyrus gabiuosius), dalyvaujančių neformaliajame vaikų švietime, dalis, proc. </w:t>
            </w:r>
            <w:r>
              <w:rPr>
                <w:color w:val="000000"/>
                <w:sz w:val="20"/>
                <w:bdr w:val="none" w:sz="0" w:space="0" w:color="auto" w:frame="1"/>
              </w:rPr>
              <w:t>(2024 m. – 35 proc.; 2025 m. – 40 proc.; 2030 m. – 50 proc.)</w:t>
            </w:r>
          </w:p>
        </w:tc>
      </w:tr>
      <w:tr w:rsidR="00494AEE" w14:paraId="4C75B010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C5D6B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8AF9B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Uždavinys. Stiprinti bendrosios paskirties mokyklų pasirengimą pr</w:t>
            </w:r>
            <w:r>
              <w:rPr>
                <w:b/>
                <w:bCs/>
                <w:sz w:val="20"/>
                <w:lang w:eastAsia="lt-LT"/>
              </w:rPr>
              <w:t>iimti ir ugdyti įvairių ugdymosi poreikių turinčius mokinius</w:t>
            </w:r>
          </w:p>
        </w:tc>
      </w:tr>
      <w:tr w:rsidR="00494AEE" w14:paraId="45B8EF23" w14:textId="77777777">
        <w:trPr>
          <w:trHeight w:val="72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F03F16" w14:textId="77777777" w:rsidR="00494AEE" w:rsidRDefault="00915154">
            <w:pPr>
              <w:ind w:left="136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1.1.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auto"/>
          </w:tcPr>
          <w:p w14:paraId="70B110B2" w14:textId="50EB6BF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Pritaikyti ir modernizuoti bendrųjų ikimokyklinio ir bendrojo ugdymo mokyklų aplinkas įvairių ugdymosi poreikių turintiems mokiniams. </w:t>
            </w:r>
          </w:p>
          <w:p w14:paraId="53DA7778" w14:textId="77777777" w:rsidR="00494AEE" w:rsidRDefault="00494AEE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62BB4" w14:textId="5D50D6B4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</w:rPr>
              <w:t xml:space="preserve">Parengtos universalaus dizaino principais grįstos </w:t>
            </w:r>
            <w:r>
              <w:rPr>
                <w:sz w:val="20"/>
              </w:rPr>
              <w:t>rekomendacijos mokyklų fizinei aplinkai (suderintos ir aptartos su įstaigų steigėjais ir neįgaliesiems atstovaujančiomis organizacijomis).</w:t>
            </w:r>
          </w:p>
          <w:p w14:paraId="766794EB" w14:textId="68FBDEE5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Atnaujintos / modernizuotos pagal universalaus dizaino principus 36 bendrosios ikimokyklinio ir bendrojo ugdymo mok</w:t>
            </w:r>
            <w:r>
              <w:rPr>
                <w:sz w:val="20"/>
                <w:lang w:eastAsia="lt-LT"/>
              </w:rPr>
              <w:t>yklos.</w:t>
            </w:r>
          </w:p>
          <w:p w14:paraId="7EC8F760" w14:textId="2D1DED6C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  <w:shd w:val="clear" w:color="auto" w:fill="FFFFFF"/>
              </w:rPr>
              <w:t>Kasmet, atsižvelgiant į valstybės finansines galimybes, modernizuoti bendrąsias ikimokyklinio ir bendrojo ugdymo mokyklas, pritaikant jas negalią turintiems mokiniams.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auto"/>
          </w:tcPr>
          <w:p w14:paraId="48EBBECC" w14:textId="77777777" w:rsidR="00494AEE" w:rsidRDefault="00915154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19 565</w:t>
            </w:r>
          </w:p>
          <w:p w14:paraId="793D4B33" w14:textId="1485CCB4" w:rsidR="00494AEE" w:rsidRDefault="00915154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(Europos regioninės plėtros fondo lėšos (toliau – ERPF)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auto"/>
          </w:tcPr>
          <w:p w14:paraId="10DED806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13 </w:t>
            </w:r>
            <w:r>
              <w:rPr>
                <w:color w:val="000000"/>
                <w:sz w:val="20"/>
                <w:lang w:eastAsia="lt-LT"/>
              </w:rPr>
              <w:t>042</w:t>
            </w:r>
          </w:p>
          <w:p w14:paraId="50121151" w14:textId="6C0AE03E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(ERPF 2014– 2020)</w:t>
            </w:r>
          </w:p>
          <w:p w14:paraId="602F3C49" w14:textId="784995F8" w:rsidR="00494AEE" w:rsidRDefault="00494AEE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auto"/>
          </w:tcPr>
          <w:p w14:paraId="22BFC51C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4 708</w:t>
            </w:r>
          </w:p>
          <w:p w14:paraId="31F97D51" w14:textId="5213FD9D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(ERPF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auto"/>
          </w:tcPr>
          <w:p w14:paraId="2A0C56E8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9 416</w:t>
            </w:r>
          </w:p>
          <w:p w14:paraId="366EC9FD" w14:textId="23E9FA72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(ERPF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auto"/>
          </w:tcPr>
          <w:p w14:paraId="5347C23B" w14:textId="7B755D6A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Švietimo, mokslo ir sporto ministerija (toliau – ŠMSM), </w:t>
            </w:r>
            <w:proofErr w:type="spellStart"/>
            <w:r>
              <w:rPr>
                <w:sz w:val="20"/>
                <w:lang w:eastAsia="lt-LT"/>
              </w:rPr>
              <w:t>nevyriausy-binės</w:t>
            </w:r>
            <w:proofErr w:type="spellEnd"/>
            <w:r>
              <w:rPr>
                <w:sz w:val="20"/>
                <w:lang w:eastAsia="lt-LT"/>
              </w:rPr>
              <w:t xml:space="preserve"> organizacijos (toliau – NVO),</w:t>
            </w:r>
          </w:p>
          <w:p w14:paraId="02F32AAD" w14:textId="77777777" w:rsidR="00494AEE" w:rsidRDefault="00915154">
            <w:pPr>
              <w:ind w:left="135" w:right="135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savivaldybės</w:t>
            </w:r>
          </w:p>
        </w:tc>
      </w:tr>
      <w:tr w:rsidR="00494AEE" w14:paraId="3F12CB27" w14:textId="77777777">
        <w:trPr>
          <w:trHeight w:val="72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E5B6" w14:textId="3CC45CAE" w:rsidR="00494AEE" w:rsidRDefault="00915154">
            <w:pPr>
              <w:ind w:lef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1.2.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5959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Aprūpinti mokyklas specialiosiomis mokymo priemonėmis ir ugdymo </w:t>
            </w:r>
            <w:r>
              <w:rPr>
                <w:sz w:val="20"/>
                <w:lang w:eastAsia="lt-LT"/>
              </w:rPr>
              <w:t>procesui skirtų techninės pagalbos priemonių komplektais bei apmokyti jomis naudotis.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551FE" w14:textId="05F58E1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</w:rPr>
              <w:t xml:space="preserve">Parengtos rekomendacijos dėl priemonių, atitinkančių universalaus dizaino principus (skirtingo modalumo ir lygmens) ir informacinių komunikacinių technologijų įrankių, </w:t>
            </w:r>
            <w:r>
              <w:rPr>
                <w:sz w:val="20"/>
              </w:rPr>
              <w:t xml:space="preserve">tinkančių organizuoti </w:t>
            </w:r>
            <w:proofErr w:type="spellStart"/>
            <w:r>
              <w:rPr>
                <w:sz w:val="20"/>
              </w:rPr>
              <w:t>bebarjerį</w:t>
            </w:r>
            <w:proofErr w:type="spellEnd"/>
            <w:r>
              <w:rPr>
                <w:sz w:val="20"/>
              </w:rPr>
              <w:t xml:space="preserve"> mokymą visiems, naudojimo ugdymo procese</w:t>
            </w:r>
            <w:r>
              <w:rPr>
                <w:szCs w:val="24"/>
              </w:rPr>
              <w:t xml:space="preserve">. </w:t>
            </w:r>
            <w:r>
              <w:rPr>
                <w:sz w:val="20"/>
                <w:lang w:eastAsia="lt-LT"/>
              </w:rPr>
              <w:t xml:space="preserve">Sukurta integrali platforma, kurioje talpinamas mokymo priemonių ir techninės pagalbos priemonių elektroninis katalogas, </w:t>
            </w:r>
            <w:r>
              <w:rPr>
                <w:sz w:val="20"/>
              </w:rPr>
              <w:t>užtikrinti savalaikį aprūpinimą reikalingų priemonių komplekt</w:t>
            </w:r>
            <w:r>
              <w:rPr>
                <w:sz w:val="20"/>
              </w:rPr>
              <w:t>ais kiekvieną savivaldybę</w:t>
            </w:r>
            <w:r>
              <w:rPr>
                <w:sz w:val="20"/>
                <w:lang w:eastAsia="lt-LT"/>
              </w:rPr>
              <w:t xml:space="preserve">. </w:t>
            </w:r>
          </w:p>
          <w:p w14:paraId="67F74F18" w14:textId="75FC21AC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Įsigyta specialiųjų mokymo priemonių ir ugdymui skirtų techninės pagalbos priemonių ne mažiau kaip 50 komplektų ir apmokyti</w:t>
            </w:r>
            <w:r>
              <w:rPr>
                <w:sz w:val="20"/>
              </w:rPr>
              <w:t xml:space="preserve"> jas taikyti ugdymo procese </w:t>
            </w:r>
            <w:r>
              <w:rPr>
                <w:sz w:val="20"/>
                <w:lang w:eastAsia="lt-LT"/>
              </w:rPr>
              <w:t>mokytojai, mokytojų padėjėjai, švietimo pagalbos specialistai.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lang w:eastAsia="lt-LT"/>
              </w:rPr>
              <w:t>Šios priemon</w:t>
            </w:r>
            <w:r>
              <w:rPr>
                <w:sz w:val="20"/>
                <w:lang w:eastAsia="lt-LT"/>
              </w:rPr>
              <w:t>ės nuomos ar paslaugų teikimo pagrindais naudojamos mokinių, turinčių regos, klausos negalių, bei kitų mokinių, kuriems šios priemonės gali sumažinti mokymosi barjerus, ugdymui bendrojo ugdymo mokyklose.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9F94C" w14:textId="77777777" w:rsidR="00494AEE" w:rsidRDefault="00915154">
            <w:pPr>
              <w:jc w:val="center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545</w:t>
            </w:r>
          </w:p>
          <w:p w14:paraId="59BD9EF7" w14:textId="6A604DAA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szCs w:val="22"/>
              </w:rPr>
              <w:t>(valstybės biudžeto lėšos (toliau –VB)</w:t>
            </w:r>
          </w:p>
          <w:p w14:paraId="6BA9868A" w14:textId="77777777" w:rsidR="00494AEE" w:rsidRDefault="00494AEE">
            <w:pPr>
              <w:jc w:val="center"/>
              <w:textAlignment w:val="baseline"/>
              <w:rPr>
                <w:sz w:val="20"/>
                <w:lang w:eastAsia="lt-LT"/>
              </w:rPr>
            </w:pPr>
          </w:p>
          <w:p w14:paraId="5A885913" w14:textId="6601BC81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545</w:t>
            </w:r>
          </w:p>
          <w:p w14:paraId="3BCE0498" w14:textId="62C0FF15" w:rsidR="00494AEE" w:rsidRDefault="00915154">
            <w:pPr>
              <w:jc w:val="center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  <w:lang w:eastAsia="lt-LT"/>
              </w:rPr>
              <w:t>(Eur</w:t>
            </w:r>
            <w:r>
              <w:rPr>
                <w:sz w:val="20"/>
                <w:lang w:eastAsia="lt-LT"/>
              </w:rPr>
              <w:t>opos socialinio fondo lėšos (toliau –ESF)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487A5" w14:textId="56D2C448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13781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2 776</w:t>
            </w:r>
          </w:p>
          <w:p w14:paraId="681B547C" w14:textId="2B954CC5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44CD9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5 552</w:t>
            </w:r>
          </w:p>
          <w:p w14:paraId="6C04F0EE" w14:textId="2C9BF0A2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BBAF9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35609423" w14:textId="10B5CB5D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 švietimo agentūra (toliau – NŠA),</w:t>
            </w:r>
          </w:p>
          <w:p w14:paraId="551FC699" w14:textId="6776E96B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kurčiųjų ir neprigirdinčiųjų ugdymo centras (toliau –LKNUC), NVO</w:t>
            </w:r>
          </w:p>
        </w:tc>
      </w:tr>
      <w:tr w:rsidR="00494AEE" w14:paraId="644F0EEB" w14:textId="77777777">
        <w:trPr>
          <w:trHeight w:val="72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85C67" w14:textId="77777777" w:rsidR="00494AEE" w:rsidRDefault="00915154">
            <w:pPr>
              <w:ind w:lef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1.3. 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DAEF7" w14:textId="510B0F2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Padėti bendrosioms </w:t>
            </w:r>
            <w:r>
              <w:rPr>
                <w:sz w:val="20"/>
                <w:lang w:eastAsia="lt-LT"/>
              </w:rPr>
              <w:t xml:space="preserve">ikimokyklinio ir bendrojo ugdymo mokykloms tinkamai organizuoti įvairių ugdymosi poreikių turinčių mokinių </w:t>
            </w:r>
            <w:proofErr w:type="spellStart"/>
            <w:r>
              <w:rPr>
                <w:sz w:val="20"/>
                <w:lang w:eastAsia="lt-LT"/>
              </w:rPr>
              <w:t>įtraukųjį</w:t>
            </w:r>
            <w:proofErr w:type="spellEnd"/>
            <w:r>
              <w:rPr>
                <w:sz w:val="20"/>
                <w:lang w:eastAsia="lt-LT"/>
              </w:rPr>
              <w:t xml:space="preserve"> ugdymą.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CD8E1" w14:textId="2CA5CE94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 xml:space="preserve">Sukurtas </w:t>
            </w:r>
            <w:proofErr w:type="spellStart"/>
            <w:r>
              <w:rPr>
                <w:sz w:val="20"/>
              </w:rPr>
              <w:t>įtraukiųjų</w:t>
            </w:r>
            <w:proofErr w:type="spellEnd"/>
            <w:r>
              <w:rPr>
                <w:sz w:val="20"/>
              </w:rPr>
              <w:t xml:space="preserve"> grupių / klasių, skirtų didelių ir labai didelių ugdymosi poreikių turintiems mokiniams, organizavimo modelis bendrosiose ikimokyklinio ir bendrojo ugdymo mokyklose. </w:t>
            </w:r>
          </w:p>
          <w:p w14:paraId="3E2904DB" w14:textId="12E1ABB8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>85 proc. specialiųjų ugdymosi poreikių turinčių vaikų, kuriems mobi</w:t>
            </w:r>
            <w:r>
              <w:rPr>
                <w:sz w:val="20"/>
              </w:rPr>
              <w:t xml:space="preserve">liu ir / ar nuotoliniu būdu buvo ne trumpiau kaip 3 mėnesius teikiamos mokymosi ir švietimo pagalbos paslaugos. </w:t>
            </w:r>
          </w:p>
          <w:p w14:paraId="46AC2C96" w14:textId="365445F6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</w:rPr>
              <w:t xml:space="preserve">Parengtos rekomendacijos savivaldybėms mobiliai konsultacinei </w:t>
            </w:r>
            <w:proofErr w:type="spellStart"/>
            <w:r>
              <w:rPr>
                <w:sz w:val="20"/>
              </w:rPr>
              <w:t>įtraukaus</w:t>
            </w:r>
            <w:proofErr w:type="spellEnd"/>
            <w:r>
              <w:rPr>
                <w:sz w:val="20"/>
              </w:rPr>
              <w:t xml:space="preserve"> ugdymo organizavimo metodinei pagalbai teikti bendrosioms ikimokyklin</w:t>
            </w:r>
            <w:r>
              <w:rPr>
                <w:sz w:val="20"/>
              </w:rPr>
              <w:t xml:space="preserve">io ir bendrojo ugdymo  mokykloms.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A4EB8" w14:textId="77777777" w:rsidR="00494AEE" w:rsidRDefault="0091515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160</w:t>
            </w:r>
          </w:p>
          <w:p w14:paraId="1D9AAC48" w14:textId="56DD8DCF" w:rsidR="00494AEE" w:rsidRDefault="00915154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5EDF8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61D3D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1 000</w:t>
            </w:r>
          </w:p>
          <w:p w14:paraId="1F1C8FFE" w14:textId="19A05FAF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72EC1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2 000</w:t>
            </w:r>
          </w:p>
          <w:p w14:paraId="0BF976F0" w14:textId="78A169C2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479F9" w14:textId="77777777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NŠA, </w:t>
            </w:r>
          </w:p>
          <w:p w14:paraId="4FD84CC7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LASUC,</w:t>
            </w:r>
          </w:p>
          <w:p w14:paraId="380649EE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LKNUC</w:t>
            </w:r>
          </w:p>
        </w:tc>
      </w:tr>
      <w:tr w:rsidR="00494AEE" w14:paraId="0A23DA35" w14:textId="77777777">
        <w:trPr>
          <w:trHeight w:val="406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C36F2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1.4. 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4B922" w14:textId="6EAB8FA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Užtikrinti stacionarios ir mobilios konsultacinės, metodinės pagalbos teikimą bendrosioms ikimokyklinio ir bendrojo ugdymo </w:t>
            </w:r>
            <w:r>
              <w:rPr>
                <w:sz w:val="20"/>
                <w:lang w:eastAsia="lt-LT"/>
              </w:rPr>
              <w:t xml:space="preserve">mokykloms, kai jos susiduria su sudėtingais vidutinių, didelių ar labai didelių specialiųjų ugdymosi poreikių turinčių mokinių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atvejais.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F1150" w14:textId="5E7C2C44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>Parengtas regioninio metodinio konsultacinio centro aprašas</w:t>
            </w:r>
            <w:r>
              <w:rPr>
                <w:sz w:val="20"/>
                <w:lang w:eastAsia="lt-LT"/>
              </w:rPr>
              <w:t>.</w:t>
            </w:r>
          </w:p>
          <w:p w14:paraId="5AA7B746" w14:textId="4C985EB5" w:rsidR="00494AEE" w:rsidRDefault="00915154">
            <w:pPr>
              <w:ind w:left="720" w:right="135" w:hanging="360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sz w:val="20"/>
              </w:rPr>
              <w:t xml:space="preserve">Atrinkta 10 regioninių metodinių </w:t>
            </w:r>
            <w:r>
              <w:rPr>
                <w:sz w:val="20"/>
              </w:rPr>
              <w:t>konsultacinių centrų, modernizuota jų infrastruktūra, jie</w:t>
            </w:r>
            <w:r>
              <w:rPr>
                <w:color w:val="000000"/>
                <w:sz w:val="20"/>
                <w:lang w:eastAsia="lt-LT"/>
              </w:rPr>
              <w:t xml:space="preserve"> aprūpinti reikalingomis priemonėmis.</w:t>
            </w:r>
          </w:p>
          <w:p w14:paraId="6F2ECC59" w14:textId="5368B145" w:rsidR="00494AEE" w:rsidRDefault="00494AEE">
            <w:pPr>
              <w:ind w:right="135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25CF4" w14:textId="77777777" w:rsidR="00494AEE" w:rsidRDefault="00915154">
            <w:pPr>
              <w:ind w:left="-12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4E8C3" w14:textId="77777777" w:rsidR="00494AEE" w:rsidRDefault="00915154">
            <w:pPr>
              <w:ind w:left="-12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95F5E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500</w:t>
            </w:r>
          </w:p>
          <w:p w14:paraId="5A9C7C5B" w14:textId="62DF824C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(ERPF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C4852" w14:textId="559DD4C1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1 000</w:t>
            </w:r>
          </w:p>
          <w:p w14:paraId="537F519F" w14:textId="02D131E3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(ERPF 2021–2027)</w:t>
            </w:r>
          </w:p>
          <w:p w14:paraId="566B26D0" w14:textId="77777777" w:rsidR="00494AEE" w:rsidRDefault="00494AEE">
            <w:pPr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CE289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544B8DF7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LASUC, </w:t>
            </w:r>
          </w:p>
          <w:p w14:paraId="719221A8" w14:textId="67D5B8B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LKNUC,</w:t>
            </w:r>
          </w:p>
          <w:p w14:paraId="0E221D93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specialiojo ugdymo centrai,</w:t>
            </w:r>
          </w:p>
          <w:p w14:paraId="4DD54779" w14:textId="0D1C400A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pedagoginės psichologinės </w:t>
            </w:r>
            <w:r>
              <w:rPr>
                <w:sz w:val="20"/>
                <w:lang w:eastAsia="lt-LT"/>
              </w:rPr>
              <w:lastRenderedPageBreak/>
              <w:t>tarnybos, švietimo pagalbos tarnybos</w:t>
            </w:r>
            <w:r>
              <w:rPr>
                <w:sz w:val="20"/>
                <w:lang w:eastAsia="lt-LT"/>
              </w:rPr>
              <w:t xml:space="preserve"> (toliau – PPT / ŠPT)</w:t>
            </w:r>
          </w:p>
        </w:tc>
      </w:tr>
      <w:tr w:rsidR="00494AEE" w14:paraId="0C08AE7F" w14:textId="77777777">
        <w:trPr>
          <w:trHeight w:val="72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6D04A" w14:textId="77777777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1.5.</w:t>
            </w:r>
          </w:p>
          <w:p w14:paraId="152160BB" w14:textId="77777777" w:rsidR="00494AEE" w:rsidRDefault="00494AEE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3C88A21A" w14:textId="77777777" w:rsidR="00494AEE" w:rsidRDefault="00494AEE">
            <w:pPr>
              <w:ind w:left="135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F93D0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Tobulinti mokytojų ir kitų ugdymo procese dalyvaujančių asmenų kompetencijas dirbti su įvairiomis specialiųjų ugdymosi poreikių turinčių mokinių grupėmis (pradedant nuo ankstyvojo amžiaus).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680A2" w14:textId="7D051822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 xml:space="preserve">Organizuoti mokymai bendrojo ugdymo mokyklų vadovams ir pavaduotojams ugdymui apie </w:t>
            </w:r>
            <w:proofErr w:type="spellStart"/>
            <w:r>
              <w:rPr>
                <w:sz w:val="20"/>
              </w:rPr>
              <w:t>įtraukųjį</w:t>
            </w:r>
            <w:proofErr w:type="spellEnd"/>
            <w:r>
              <w:rPr>
                <w:sz w:val="20"/>
              </w:rPr>
              <w:t xml:space="preserve"> ugdymą, grindžiamą universalaus dizaino principais, ir jo organizavimą kuriant </w:t>
            </w:r>
            <w:proofErr w:type="spellStart"/>
            <w:r>
              <w:rPr>
                <w:sz w:val="20"/>
              </w:rPr>
              <w:t>bebarjerę</w:t>
            </w:r>
            <w:proofErr w:type="spellEnd"/>
            <w:r>
              <w:rPr>
                <w:sz w:val="20"/>
              </w:rPr>
              <w:t xml:space="preserve"> ugdymo aplinką visiems mokiniams. </w:t>
            </w:r>
          </w:p>
          <w:p w14:paraId="3C146339" w14:textId="249B141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>Parengti metodinės medžiagos rinkinia</w:t>
            </w:r>
            <w:r>
              <w:rPr>
                <w:sz w:val="20"/>
              </w:rPr>
              <w:t>i į pagalbą bendrosioms ikimokyklinio ir bendrojo ugdymo mokykloms pagal atskiras specialiųjų ugdymosi poreikių turinčių mokinių grupes (regos, klausos, raidos, elgesio, emocijų ir intelekto sutrikimų) ir organizuoti jų praktinio taikymo mokymai mokytojams</w:t>
            </w:r>
            <w:r>
              <w:rPr>
                <w:sz w:val="20"/>
              </w:rPr>
              <w:t xml:space="preserve">. </w:t>
            </w:r>
          </w:p>
          <w:p w14:paraId="752F685B" w14:textId="3D82EF2A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 xml:space="preserve">Parengtos rekomendacijos atnaujintam ugdymo turiniui diegti bendrojo ugdymo mokyklose kartu klasėse ugdant įvairių gebėjimų vaikus, įskaitant ir turinčius didelių ir labai didelių specialiųjų ugdymosi poreikių. </w:t>
            </w:r>
          </w:p>
          <w:p w14:paraId="36C3656B" w14:textId="317A0F26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>Organizuoti mokymai mokytojų ir šviet</w:t>
            </w:r>
            <w:r>
              <w:rPr>
                <w:sz w:val="20"/>
              </w:rPr>
              <w:t>imo pagalbos specialistų komandoms, kaip bendrojo ugdymo mokyklose įgyvendinti atnaujintas bendrąsias ugdymo programas sudarant sąlygas sėkmingam visų mokinių mokymuisi bendrosiose  klasėse, įskaitant ir mokinius, turinčius didelių ir labai didelių special</w:t>
            </w:r>
            <w:r>
              <w:rPr>
                <w:sz w:val="20"/>
              </w:rPr>
              <w:t>iųjų ugdymosi poreikių (apmokyta ne mažiau kaip 30 proc. mokyklų komandų).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6852E" w14:textId="77777777" w:rsidR="00494AEE" w:rsidRDefault="0091515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66,5</w:t>
            </w:r>
          </w:p>
          <w:p w14:paraId="57FFD7E1" w14:textId="6A13F649" w:rsidR="00494AEE" w:rsidRDefault="00915154">
            <w:pPr>
              <w:ind w:left="-1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7BAF" w14:textId="77777777" w:rsidR="00494AEE" w:rsidRDefault="00915154">
            <w:pPr>
              <w:ind w:left="-12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105</w:t>
            </w:r>
          </w:p>
          <w:p w14:paraId="2B4CB839" w14:textId="71FE0282" w:rsidR="00494AEE" w:rsidRDefault="00915154">
            <w:pPr>
              <w:ind w:left="-120" w:firstLine="53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7933B" w14:textId="77777777" w:rsidR="00494AEE" w:rsidRDefault="0091515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2 000</w:t>
            </w:r>
          </w:p>
          <w:p w14:paraId="04081DAC" w14:textId="75F8F2AE" w:rsidR="00494AEE" w:rsidRDefault="00915154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4979" w14:textId="77777777" w:rsidR="00494AEE" w:rsidRDefault="0091515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4 000</w:t>
            </w:r>
          </w:p>
          <w:p w14:paraId="7D725F4D" w14:textId="3F75E80C" w:rsidR="00494AEE" w:rsidRDefault="00915154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FD97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NŠA,</w:t>
            </w:r>
          </w:p>
          <w:p w14:paraId="651363FE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LASUC,</w:t>
            </w:r>
          </w:p>
          <w:p w14:paraId="33EFF4D2" w14:textId="7EA1CED1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LKNUC, NVO</w:t>
            </w:r>
          </w:p>
          <w:p w14:paraId="178FE532" w14:textId="77777777" w:rsidR="00494AEE" w:rsidRDefault="00494AEE">
            <w:pPr>
              <w:ind w:left="135"/>
              <w:textAlignment w:val="baseline"/>
              <w:rPr>
                <w:sz w:val="20"/>
                <w:lang w:eastAsia="lt-LT"/>
              </w:rPr>
            </w:pPr>
          </w:p>
          <w:p w14:paraId="06587EE4" w14:textId="77777777" w:rsidR="00494AEE" w:rsidRDefault="00494AEE">
            <w:pPr>
              <w:ind w:firstLine="53"/>
              <w:jc w:val="right"/>
              <w:textAlignment w:val="baseline"/>
              <w:rPr>
                <w:sz w:val="20"/>
                <w:lang w:eastAsia="lt-LT"/>
              </w:rPr>
            </w:pPr>
          </w:p>
        </w:tc>
      </w:tr>
      <w:tr w:rsidR="00494AEE" w14:paraId="2789FCB4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B046B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653F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Uždavinys. Tobulinti švietimo pagalbos teikimo organizavimą šalies </w:t>
            </w:r>
            <w:r>
              <w:rPr>
                <w:b/>
                <w:bCs/>
                <w:sz w:val="20"/>
                <w:lang w:eastAsia="lt-LT"/>
              </w:rPr>
              <w:t>ir regioniniu lygmeniu</w:t>
            </w:r>
          </w:p>
        </w:tc>
      </w:tr>
      <w:tr w:rsidR="00494AEE" w14:paraId="62F9E028" w14:textId="77777777">
        <w:trPr>
          <w:trHeight w:val="72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03E8F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2.1. 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CE47E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Atlikti pedagoginės ir psichologinės pagalbos teikimo modelio veiksmingumo ekspertinį vertinimą.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68905" w14:textId="5EEF8D76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Parengtos rekomendacijos dėl švietimo pagalbos teikimo modelio struktūros ir finansavimo tobulinimo.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35717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65</w:t>
            </w:r>
          </w:p>
          <w:p w14:paraId="2920D1C4" w14:textId="764CC47E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2014 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C1FD2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DB067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535AA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–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870DB" w14:textId="77777777" w:rsidR="00494AEE" w:rsidRDefault="00915154">
            <w:pPr>
              <w:ind w:left="135" w:righ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7C9E60F0" w14:textId="12218B19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</w:t>
            </w:r>
          </w:p>
        </w:tc>
      </w:tr>
      <w:tr w:rsidR="00494AEE" w14:paraId="1374EDA4" w14:textId="77777777">
        <w:trPr>
          <w:trHeight w:val="54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939DF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2.2. 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DE39A" w14:textId="5123910C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Užtikrinti švietimo pagalbos teikimą mokyklos ir regioniniu lygmeniu.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13847" w14:textId="027B8E43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Atliktas švietimo pagalbos specialistų papildomo poreikio savivaldybėse įvertinimas.</w:t>
            </w:r>
          </w:p>
          <w:p w14:paraId="79F8D182" w14:textId="55F06750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Atnaujintos švietimo pagalbos specialistų funkcijos ir atitinkamai parengti </w:t>
            </w:r>
            <w:r>
              <w:rPr>
                <w:sz w:val="20"/>
                <w:lang w:eastAsia="lt-LT"/>
              </w:rPr>
              <w:t xml:space="preserve">švietimo pagalbą reglamentuojančių </w:t>
            </w:r>
            <w:r>
              <w:rPr>
                <w:sz w:val="20"/>
                <w:lang w:eastAsia="lt-LT"/>
              </w:rPr>
              <w:lastRenderedPageBreak/>
              <w:t>teisės aktų pakeitimai.</w:t>
            </w:r>
          </w:p>
          <w:p w14:paraId="598A60A3" w14:textId="7125534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Parengtas L</w:t>
            </w:r>
            <w:r>
              <w:rPr>
                <w:sz w:val="20"/>
              </w:rPr>
              <w:t xml:space="preserve">ietuvos Respublikos valstybės ir savivaldybių įstaigų darbuotojų darbo apmokėjimo ir komisijų narių atlygio už darbą </w:t>
            </w:r>
            <w:r>
              <w:rPr>
                <w:sz w:val="20"/>
                <w:lang w:eastAsia="lt-LT"/>
              </w:rPr>
              <w:t>įstatymo pakeitimo projektas, panaikintas atotrūkis tarp švietimo p</w:t>
            </w:r>
            <w:r>
              <w:rPr>
                <w:sz w:val="20"/>
                <w:lang w:eastAsia="lt-LT"/>
              </w:rPr>
              <w:t xml:space="preserve">agalbos specialistų ir mokytojų darbo užmokesčio. </w:t>
            </w:r>
          </w:p>
          <w:p w14:paraId="16139C7C" w14:textId="16852BA5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Kasmet, atsižvelgus į poreikį ir pasiūlą, steigiamos papildomos švietimo pagalbos specialistų pareigybės mokyklose ir PPT / ŠPT, siekiant, kad kiekvienas mokinys gautų jam reikalingą pagalbą.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333FE" w14:textId="77777777" w:rsidR="00494AEE" w:rsidRDefault="00915154">
            <w:pPr>
              <w:ind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13 779</w:t>
            </w:r>
          </w:p>
          <w:p w14:paraId="620EA3B0" w14:textId="77777777" w:rsidR="00494AEE" w:rsidRDefault="00915154">
            <w:pPr>
              <w:ind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(VB)</w:t>
            </w:r>
          </w:p>
          <w:p w14:paraId="66AA800F" w14:textId="77777777" w:rsidR="00494AEE" w:rsidRDefault="00494AEE">
            <w:pPr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36912" w14:textId="2918DE5A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33 967</w:t>
            </w:r>
          </w:p>
          <w:p w14:paraId="3482A76A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(VB)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447F4" w14:textId="2DA7822B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33 967</w:t>
            </w:r>
          </w:p>
          <w:p w14:paraId="71494DC1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(VB)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59D9D" w14:textId="0B08E601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33 967</w:t>
            </w:r>
          </w:p>
          <w:p w14:paraId="4D2C6CDF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(VB)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982E0" w14:textId="4AAB33FE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50FE9960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NŠA</w:t>
            </w:r>
          </w:p>
          <w:p w14:paraId="524ED516" w14:textId="799DFEC9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savivaldybės</w:t>
            </w:r>
          </w:p>
          <w:p w14:paraId="35518555" w14:textId="2D3911F9" w:rsidR="00494AEE" w:rsidRDefault="00494AEE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</w:p>
        </w:tc>
      </w:tr>
      <w:tr w:rsidR="00494AEE" w14:paraId="2782B2A9" w14:textId="77777777">
        <w:trPr>
          <w:trHeight w:val="1692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7CD654D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2.3. 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B401B4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Stiprinti ir plėtoti specialiųjų ugdymo centrų (skyrių) metodines konsultacines paslaugas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AA2FA25" w14:textId="6F40DE34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  <w:lang w:eastAsia="lt-LT"/>
              </w:rPr>
              <w:t>Išplėstos Lietuvos aklųjų ir silpnaregių, Lietuvos kurčiųjų ir neprigirdinčiųjų, Panevėžio „Šviesos“, Gelgaudiškio, „Diemedžio“ ugdymo centrų ir Kauno statybos ir paslaugų mokymo centro „Žeimenos“ skyriaus metodinės konsultacinės pagalbos funkcijos ir sust</w:t>
            </w:r>
            <w:r>
              <w:rPr>
                <w:sz w:val="20"/>
                <w:lang w:eastAsia="lt-LT"/>
              </w:rPr>
              <w:t xml:space="preserve">iprintos ten dirbančių specialistų kompetencijos teikti metodinę konsultacinę pagalbą šalies ikimokyklinio ir bendrojo ugdymo mokykloms.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9631FD4" w14:textId="2DE14988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300 (VB)</w:t>
            </w:r>
          </w:p>
          <w:p w14:paraId="7AC8DF4E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207</w:t>
            </w:r>
          </w:p>
          <w:p w14:paraId="58CD137E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3057808B" w14:textId="0BD60890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7EB15FC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86</w:t>
            </w:r>
          </w:p>
          <w:p w14:paraId="00B734F3" w14:textId="1E760182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</w:t>
            </w:r>
          </w:p>
          <w:p w14:paraId="0F76FDEF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2014–2020)</w:t>
            </w:r>
          </w:p>
          <w:p w14:paraId="62F88161" w14:textId="77777777" w:rsidR="00494AEE" w:rsidRDefault="00494AEE">
            <w:pPr>
              <w:ind w:left="135" w:right="135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2885D7C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500 </w:t>
            </w:r>
          </w:p>
          <w:p w14:paraId="74774E23" w14:textId="388B41A5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2021–2027)</w:t>
            </w:r>
          </w:p>
          <w:p w14:paraId="1FFD8ABB" w14:textId="77777777" w:rsidR="00494AEE" w:rsidRDefault="00494AEE">
            <w:pPr>
              <w:ind w:left="135" w:right="135" w:firstLine="5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BFDEB4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500</w:t>
            </w:r>
          </w:p>
          <w:p w14:paraId="47CF9720" w14:textId="04EE86B3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2021–2027)</w:t>
            </w:r>
          </w:p>
          <w:p w14:paraId="01E58A82" w14:textId="77777777" w:rsidR="00494AEE" w:rsidRDefault="00494AEE">
            <w:pPr>
              <w:ind w:left="135" w:right="135" w:firstLine="5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81D4028" w14:textId="77777777" w:rsidR="00494AEE" w:rsidRDefault="00915154">
            <w:pPr>
              <w:ind w:left="135" w:righ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ŠMSM, </w:t>
            </w:r>
          </w:p>
          <w:p w14:paraId="5DFF5592" w14:textId="3C32135A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</w:t>
            </w:r>
          </w:p>
        </w:tc>
      </w:tr>
      <w:tr w:rsidR="00494AEE" w14:paraId="12C82BD8" w14:textId="77777777">
        <w:trPr>
          <w:trHeight w:val="1215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CC819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2.4. 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54497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Sukurti</w:t>
            </w:r>
            <w:r>
              <w:rPr>
                <w:sz w:val="20"/>
                <w:lang w:eastAsia="lt-LT"/>
              </w:rPr>
              <w:t xml:space="preserve"> nacionalinį metodinį konsultacinį centrą įvairiapusių raidos ir kitų sutrikimų turintiems vaikams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54911" w14:textId="528569DC" w:rsidR="00494AEE" w:rsidRDefault="00915154">
            <w:pPr>
              <w:ind w:left="720" w:right="135" w:hanging="360"/>
              <w:jc w:val="both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Išplėtotos Sutrikusios raidos vaikų konsultavimo skyriaus, esančio Lietuvos aklųjų ir silpnaregių ugdymo centre, paslaugos, įsteigti jame dirbančių </w:t>
            </w:r>
            <w:r>
              <w:rPr>
                <w:sz w:val="20"/>
                <w:lang w:eastAsia="lt-LT"/>
              </w:rPr>
              <w:t>specialistų papildomi 28 etatai.</w:t>
            </w:r>
          </w:p>
          <w:p w14:paraId="46D106E3" w14:textId="5A16E9F1" w:rsidR="00494AEE" w:rsidRDefault="00915154">
            <w:pPr>
              <w:ind w:left="720" w:right="135" w:hanging="360"/>
              <w:jc w:val="both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Parengta nacionalinio metodinio konsultacinio įvairiapusių raidos ir kitų sutrikimų turintiems vaikams centro vizija.</w:t>
            </w:r>
          </w:p>
          <w:p w14:paraId="5C021A04" w14:textId="3BC1B8FC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Sukurta Nacionalinio metodinio konsultacinio centro įvairiapusių raidos ir kitų sutrikimų turintiems </w:t>
            </w:r>
            <w:r>
              <w:rPr>
                <w:sz w:val="20"/>
                <w:lang w:eastAsia="lt-LT"/>
              </w:rPr>
              <w:t>vaikams infrastruktūra.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CE657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</w:t>
            </w:r>
          </w:p>
          <w:p w14:paraId="1F0D7E1C" w14:textId="77777777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(VB)</w:t>
            </w:r>
          </w:p>
          <w:p w14:paraId="63A7183D" w14:textId="77777777" w:rsidR="00494AEE" w:rsidRDefault="00494AEE">
            <w:pPr>
              <w:ind w:right="135"/>
              <w:jc w:val="center"/>
              <w:textAlignment w:val="baseline"/>
              <w:rPr>
                <w:color w:val="000000"/>
                <w:sz w:val="20"/>
                <w:szCs w:val="22"/>
              </w:rPr>
            </w:pPr>
          </w:p>
          <w:p w14:paraId="63ABBE3A" w14:textId="479CC10E" w:rsidR="00494AEE" w:rsidRDefault="00915154">
            <w:pPr>
              <w:ind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szCs w:val="22"/>
              </w:rPr>
              <w:t>800</w:t>
            </w:r>
          </w:p>
          <w:p w14:paraId="4EADB0E7" w14:textId="53E6B43E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(ERPF 2014–2020)</w:t>
            </w:r>
          </w:p>
          <w:p w14:paraId="78687517" w14:textId="77777777" w:rsidR="00494AEE" w:rsidRDefault="00494AEE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BDEBB" w14:textId="2B5E005D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E5B06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700</w:t>
            </w:r>
          </w:p>
          <w:p w14:paraId="64D6E280" w14:textId="687456F9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(ERPF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313A3" w14:textId="45F2CAE6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1 400</w:t>
            </w:r>
          </w:p>
          <w:p w14:paraId="467545A8" w14:textId="15AE850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(ERPF 2021–2027)</w:t>
            </w:r>
          </w:p>
          <w:p w14:paraId="1BFE182C" w14:textId="77777777" w:rsidR="00494AEE" w:rsidRDefault="00494AEE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2172A" w14:textId="72BDCC21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4B6F9587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LASUC</w:t>
            </w:r>
          </w:p>
        </w:tc>
      </w:tr>
      <w:tr w:rsidR="00494AEE" w14:paraId="4F1C66A2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6C21B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47F8" w14:textId="51BA5CE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Stiprinti kurčiųjų ir neprigirdinčiųjų įtraukiojo ugdymo įgyvendinimo sąlygas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2DDD7" w14:textId="44574DA5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Atnaujinti teisės aktai, reglamentuojantys kurčiųjų </w:t>
            </w:r>
            <w:r>
              <w:rPr>
                <w:sz w:val="20"/>
                <w:lang w:eastAsia="lt-LT"/>
              </w:rPr>
              <w:t>ugdymą.</w:t>
            </w:r>
          </w:p>
          <w:p w14:paraId="68857EC2" w14:textId="5725380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Parengti ir įgyvendinti surdopedagogų, gestų kalbos vertėjų / kurčiųjų mokytojų / mokytojų padėjėjų 3 kvalifikacijos tobulinimo programas, suteikiant jiems gestų kalbos pagrindus ir supažindinant su kurčiųjų kultūra. </w:t>
            </w:r>
          </w:p>
          <w:p w14:paraId="645CC9C4" w14:textId="0DCB7381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eastAsia="Calibri" w:hAnsi="Symbol"/>
                <w:sz w:val="20"/>
                <w:lang w:eastAsia="lt-LT"/>
              </w:rPr>
              <w:t></w:t>
            </w:r>
            <w:r>
              <w:rPr>
                <w:rFonts w:ascii="Symbol" w:eastAsia="Calibri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Įsteigtas </w:t>
            </w:r>
            <w:proofErr w:type="spellStart"/>
            <w:r>
              <w:rPr>
                <w:sz w:val="20"/>
                <w:lang w:eastAsia="lt-LT"/>
              </w:rPr>
              <w:t>gestotyros</w:t>
            </w:r>
            <w:proofErr w:type="spellEnd"/>
            <w:r>
              <w:rPr>
                <w:sz w:val="20"/>
                <w:lang w:eastAsia="lt-LT"/>
              </w:rPr>
              <w:t xml:space="preserve"> centr</w:t>
            </w:r>
            <w:r>
              <w:rPr>
                <w:sz w:val="20"/>
                <w:lang w:eastAsia="lt-LT"/>
              </w:rPr>
              <w:t>as Vilniaus kolegijoje.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5569E" w14:textId="34232760" w:rsidR="00494AEE" w:rsidRDefault="00915154">
            <w:pPr>
              <w:ind w:left="-12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8D341" w14:textId="77777777" w:rsidR="00494AEE" w:rsidRDefault="00915154">
            <w:pPr>
              <w:ind w:left="-12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63280" w14:textId="43AA4DA4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150</w:t>
            </w:r>
          </w:p>
          <w:p w14:paraId="183C457C" w14:textId="1F4B2FEA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  <w:p w14:paraId="1F764D0E" w14:textId="5203249B" w:rsidR="00494AEE" w:rsidRDefault="00494AEE">
            <w:pPr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CCE91" w14:textId="5DA033AF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300</w:t>
            </w:r>
          </w:p>
          <w:p w14:paraId="67AD5DA0" w14:textId="12D21B5D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  <w:p w14:paraId="39CD7D52" w14:textId="1EEDD3E0" w:rsidR="00494AEE" w:rsidRDefault="00494AEE">
            <w:pPr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D8D4E" w14:textId="77777777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6F05DDD7" w14:textId="514EB42E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LKNUC, Vilniaus kolegija</w:t>
            </w:r>
          </w:p>
        </w:tc>
      </w:tr>
      <w:tr w:rsidR="00494AEE" w14:paraId="0BAF5F83" w14:textId="77777777">
        <w:trPr>
          <w:trHeight w:val="1215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A337D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2.6. 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605B3" w14:textId="24BDEE8C" w:rsidR="00494AEE" w:rsidRDefault="00915154">
            <w:pPr>
              <w:ind w:left="136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Užtikrinti kokybišką pedagoginį psichologinį mokinių ugdymosi poreikių vertinimą.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5BD9" w14:textId="2B8D4100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Atliktas pedagoginiam ir psichologiniam vertinimui naudojamų </w:t>
            </w:r>
            <w:r>
              <w:rPr>
                <w:sz w:val="20"/>
                <w:lang w:eastAsia="lt-LT"/>
              </w:rPr>
              <w:t>metodikų, testų atnaujinimo ir naujų instrumentų įsigijimo poreikio vertinimas.</w:t>
            </w:r>
          </w:p>
          <w:p w14:paraId="33A17A09" w14:textId="3EDD31AD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Atnaujinti turimi, rengiami trūkstami pedagoginio psichologinio vertinimo instrumentai.</w:t>
            </w:r>
          </w:p>
          <w:p w14:paraId="5041E4E1" w14:textId="47763A70" w:rsidR="00494AEE" w:rsidRDefault="00915154">
            <w:pPr>
              <w:shd w:val="clear" w:color="auto" w:fill="FFFFFF"/>
              <w:ind w:left="720" w:right="135" w:hanging="360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Įsigytos pedagoginiam ir psichologiniam vertinimui naudojamų metodikų ir testų </w:t>
            </w:r>
            <w:r>
              <w:rPr>
                <w:sz w:val="20"/>
                <w:lang w:eastAsia="lt-LT"/>
              </w:rPr>
              <w:t>licencijos.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6716B" w14:textId="77777777" w:rsidR="00494AEE" w:rsidRDefault="00915154">
            <w:pPr>
              <w:ind w:right="135"/>
              <w:jc w:val="center"/>
              <w:rPr>
                <w:rFonts w:ascii="Calibri" w:eastAsia="Calibri" w:hAnsi="Calibr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360</w:t>
            </w:r>
          </w:p>
          <w:p w14:paraId="2B69DC01" w14:textId="166509B1" w:rsidR="00494AEE" w:rsidRDefault="00915154">
            <w:pPr>
              <w:ind w:right="135"/>
              <w:jc w:val="center"/>
              <w:rPr>
                <w:rFonts w:ascii="Calibri" w:eastAsia="Calibri" w:hAnsi="Calibr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E9924" w14:textId="77777777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300 </w:t>
            </w:r>
          </w:p>
          <w:p w14:paraId="1729ECCE" w14:textId="04618095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E5787" w14:textId="77777777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2 000</w:t>
            </w:r>
          </w:p>
          <w:p w14:paraId="2A20B4D4" w14:textId="68AC6887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5FA3D" w14:textId="77777777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4 000</w:t>
            </w:r>
          </w:p>
          <w:p w14:paraId="1D1DCC1B" w14:textId="3D1F1C85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BE866" w14:textId="3BDFE1CA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7E7F5A8E" w14:textId="77777777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NŠA,</w:t>
            </w:r>
          </w:p>
          <w:p w14:paraId="76C2010E" w14:textId="633C63E9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LKNUC, LASUC, aukštosios mokyklos</w:t>
            </w:r>
          </w:p>
        </w:tc>
      </w:tr>
      <w:tr w:rsidR="00494AEE" w14:paraId="6D0E319A" w14:textId="77777777">
        <w:trPr>
          <w:trHeight w:val="829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9874C" w14:textId="65E95658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2.7.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83724" w14:textId="104404F6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Stiprinti Mokyklos vaiko gerovės komisijos vaidmenį plėtojant </w:t>
            </w:r>
            <w:proofErr w:type="spellStart"/>
            <w:r>
              <w:rPr>
                <w:sz w:val="20"/>
                <w:lang w:eastAsia="lt-LT"/>
              </w:rPr>
              <w:t>įtrauktį</w:t>
            </w:r>
            <w:proofErr w:type="spellEnd"/>
            <w:r>
              <w:rPr>
                <w:sz w:val="20"/>
                <w:lang w:eastAsia="lt-LT"/>
              </w:rPr>
              <w:t xml:space="preserve"> švietime.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83353" w14:textId="57A9C7CD" w:rsidR="00494AEE" w:rsidRDefault="00915154">
            <w:pPr>
              <w:ind w:left="720" w:right="135" w:hanging="360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color w:val="000000"/>
                <w:sz w:val="20"/>
                <w:lang w:eastAsia="lt-LT"/>
              </w:rPr>
              <w:t xml:space="preserve">Atnaujintas Mokyklos </w:t>
            </w:r>
            <w:r>
              <w:rPr>
                <w:color w:val="000000"/>
                <w:sz w:val="20"/>
                <w:lang w:eastAsia="lt-LT"/>
              </w:rPr>
              <w:t>vaiko gerovės komisijos sudarymo ir jos darbo organizavimo tvarkos aprašas, patikslintos jai priskirtos funkcijos, komisijos sudėtis, darbo organizavimo principai ir sąlygos.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5C96C" w14:textId="4664B803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D1F02" w14:textId="5819D0FB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1FBF3" w14:textId="4D1603EF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0E2CE" w14:textId="343C5D0C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–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9D8D1" w14:textId="10865A21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37059ABE" w14:textId="15FB1349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</w:t>
            </w:r>
          </w:p>
        </w:tc>
      </w:tr>
      <w:tr w:rsidR="00494AEE" w14:paraId="43665799" w14:textId="77777777">
        <w:trPr>
          <w:trHeight w:val="547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E531" w14:textId="77777777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2.8.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27991" w14:textId="47AE51BC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Remti tėvų (globėjų, rūpintojų), auginančių specialiųjų </w:t>
            </w:r>
            <w:r>
              <w:rPr>
                <w:sz w:val="20"/>
                <w:lang w:eastAsia="lt-LT"/>
              </w:rPr>
              <w:t>ugdymosi poreikių turinčius, negalią turinčius vaikus, socialinio įgalinimo modelį.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E97AD" w14:textId="1DEEC93A" w:rsidR="00494AEE" w:rsidRDefault="00915154">
            <w:pPr>
              <w:ind w:left="714" w:right="135" w:hanging="357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color w:val="000000"/>
                <w:sz w:val="20"/>
                <w:lang w:eastAsia="lt-LT"/>
              </w:rPr>
              <w:t>Konkurso būdu atrinktose 19 savivaldybių koordinuotai teikiamas švietimo pagalbos, socialinės, sveikatos priežiūros paslaugos ikimokyklinio,  bendrojo ugdymo mokyklų ir profesinio mokymo įstaigų mokiniams ir jų tėvams įtraukiant nevyriausybines organizacij</w:t>
            </w:r>
            <w:r>
              <w:rPr>
                <w:color w:val="000000"/>
                <w:sz w:val="20"/>
                <w:lang w:eastAsia="lt-LT"/>
              </w:rPr>
              <w:t>as, kitas įstaigas ir organizacijas.</w:t>
            </w:r>
          </w:p>
          <w:p w14:paraId="6F9DA62E" w14:textId="34044B21" w:rsidR="00494AEE" w:rsidRDefault="00915154">
            <w:pPr>
              <w:ind w:left="714" w:right="135" w:hanging="357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color w:val="000000"/>
                <w:sz w:val="20"/>
                <w:lang w:eastAsia="lt-LT"/>
              </w:rPr>
              <w:t>Parengtos rekomendacijos tėvams (globėjams, rūpintojams) supažindinti su vaiko ugdymosi sunkumais, specialiųjų ugdymosi poreikių įvertinimo ir nustatymo procedūromis (kur ir kada kreiptis, ką daryti gavus išvadas, kur</w:t>
            </w:r>
            <w:r>
              <w:rPr>
                <w:color w:val="000000"/>
                <w:sz w:val="20"/>
                <w:lang w:eastAsia="lt-LT"/>
              </w:rPr>
              <w:t xml:space="preserve"> gauti pagalbą ir pan.).</w:t>
            </w:r>
          </w:p>
          <w:p w14:paraId="3958539F" w14:textId="54C17003" w:rsidR="00494AEE" w:rsidRDefault="00915154">
            <w:pPr>
              <w:ind w:left="714" w:right="135" w:hanging="357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color w:val="000000"/>
                <w:sz w:val="20"/>
                <w:lang w:eastAsia="lt-LT"/>
              </w:rPr>
              <w:t xml:space="preserve">Įsteigtos kiekvienoje savivaldybėje tėvų (globėjų, rūpintojų) </w:t>
            </w:r>
            <w:proofErr w:type="spellStart"/>
            <w:r>
              <w:rPr>
                <w:color w:val="000000"/>
                <w:sz w:val="20"/>
                <w:lang w:eastAsia="lt-LT"/>
              </w:rPr>
              <w:t>savipagalbos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grupės, diskusijų forumai, siekiant tobulinti švietimo pagalbos teikimą vaikams.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CBAE7" w14:textId="5562BF6B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1 200</w:t>
            </w:r>
          </w:p>
          <w:p w14:paraId="0DEAF5FB" w14:textId="5E7A9FF0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F7DA7" w14:textId="28BC5131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1 200</w:t>
            </w:r>
          </w:p>
          <w:p w14:paraId="09EB4B4B" w14:textId="2E5787AA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0AC8A" w14:textId="5EE35F5E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4 800  (ESF 2021–2027)</w:t>
            </w:r>
          </w:p>
          <w:p w14:paraId="53180399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5B4ED9C6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7B056EEC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1A7D4674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4FA164AE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B128D" w14:textId="660394D9" w:rsidR="00494AEE" w:rsidRDefault="00915154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6 000 (ESF 2021–2027)</w:t>
            </w:r>
          </w:p>
          <w:p w14:paraId="5113A415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798A9304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5436F50A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5B6372BF" w14:textId="77777777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5F06EF73" w14:textId="3A5D537C" w:rsidR="00494AEE" w:rsidRDefault="00494AEE">
            <w:pPr>
              <w:ind w:left="135" w:right="135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D09A9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 </w:t>
            </w:r>
          </w:p>
          <w:p w14:paraId="7801D947" w14:textId="7DB2320F" w:rsidR="00494AEE" w:rsidRDefault="00915154">
            <w:pPr>
              <w:ind w:left="135" w:righ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NŠA, savivaldybės,</w:t>
            </w:r>
          </w:p>
          <w:p w14:paraId="79F9794B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NVO</w:t>
            </w:r>
          </w:p>
          <w:p w14:paraId="72AF1FDD" w14:textId="77777777" w:rsidR="00494AEE" w:rsidRDefault="00494AEE">
            <w:pPr>
              <w:ind w:left="135" w:right="135"/>
              <w:textAlignment w:val="baseline"/>
              <w:rPr>
                <w:color w:val="000000"/>
                <w:sz w:val="20"/>
                <w:lang w:eastAsia="lt-LT"/>
              </w:rPr>
            </w:pPr>
          </w:p>
        </w:tc>
      </w:tr>
      <w:tr w:rsidR="00494AEE" w14:paraId="144ADA2C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B5B3A" w14:textId="33591932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3.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7A753" w14:textId="75AB0F08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Uždavinys. Stiprinti pedagogų ir švietimo pagalbos specialistų rengimą</w:t>
            </w:r>
            <w:r>
              <w:rPr>
                <w:sz w:val="20"/>
                <w:lang w:eastAsia="lt-LT"/>
              </w:rPr>
              <w:t xml:space="preserve"> </w:t>
            </w:r>
            <w:r>
              <w:rPr>
                <w:b/>
                <w:sz w:val="20"/>
                <w:lang w:eastAsia="lt-LT"/>
              </w:rPr>
              <w:t xml:space="preserve">ir jų </w:t>
            </w:r>
            <w:r>
              <w:rPr>
                <w:b/>
                <w:bCs/>
                <w:sz w:val="20"/>
                <w:lang w:eastAsia="lt-LT"/>
              </w:rPr>
              <w:t>kompetencijas įtraukiojo švietimo srityje</w:t>
            </w:r>
          </w:p>
        </w:tc>
      </w:tr>
      <w:tr w:rsidR="00494AEE" w14:paraId="3B084633" w14:textId="77777777">
        <w:trPr>
          <w:trHeight w:val="689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0743F" w14:textId="4674F41D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3.1.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85973" w14:textId="2958954A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Užtikrinti, kad pedagogų rengimo centrai ugdytų pedagogų ir švietimo </w:t>
            </w:r>
            <w:r>
              <w:rPr>
                <w:sz w:val="20"/>
                <w:lang w:eastAsia="lt-LT"/>
              </w:rPr>
              <w:t xml:space="preserve">pagalbos specialistų kompetencijas, vadovaudamiesi Europos specialiojo </w:t>
            </w:r>
            <w:proofErr w:type="spellStart"/>
            <w:r>
              <w:rPr>
                <w:sz w:val="20"/>
                <w:lang w:eastAsia="lt-LT"/>
              </w:rPr>
              <w:t>įr</w:t>
            </w:r>
            <w:proofErr w:type="spellEnd"/>
            <w:r>
              <w:rPr>
                <w:sz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lang w:eastAsia="lt-LT"/>
              </w:rPr>
              <w:t>inkliuzinio</w:t>
            </w:r>
            <w:proofErr w:type="spellEnd"/>
            <w:r>
              <w:rPr>
                <w:sz w:val="20"/>
                <w:lang w:eastAsia="lt-LT"/>
              </w:rPr>
              <w:t xml:space="preserve"> ugdymo plėtros agentūros parengtomis rekomendacijomis dėl </w:t>
            </w:r>
            <w:proofErr w:type="spellStart"/>
            <w:r>
              <w:rPr>
                <w:sz w:val="20"/>
                <w:lang w:eastAsia="lt-LT"/>
              </w:rPr>
              <w:t>inkliuzinio</w:t>
            </w:r>
            <w:proofErr w:type="spellEnd"/>
            <w:r>
              <w:rPr>
                <w:sz w:val="20"/>
                <w:lang w:eastAsia="lt-LT"/>
              </w:rPr>
              <w:t xml:space="preserve"> švietimo mokytojo profilio.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C4BFA" w14:textId="72FA5C73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Peržiūrėti ir pagal poreikį atnaujinti mokytojų ir švietimo pagalbos s</w:t>
            </w:r>
            <w:r>
              <w:rPr>
                <w:sz w:val="20"/>
                <w:lang w:eastAsia="lt-LT"/>
              </w:rPr>
              <w:t>pecialistų rengimą reglamentuojantys teisės aktai.</w:t>
            </w:r>
          </w:p>
          <w:p w14:paraId="03EB55F8" w14:textId="43B02CC5" w:rsidR="00494AEE" w:rsidRDefault="00915154">
            <w:pPr>
              <w:ind w:left="720" w:right="135" w:hanging="360"/>
              <w:jc w:val="both"/>
              <w:textAlignment w:val="baseline"/>
              <w:rPr>
                <w:strike/>
                <w:sz w:val="20"/>
                <w:lang w:eastAsia="lt-LT"/>
              </w:rPr>
            </w:pPr>
            <w:r>
              <w:rPr>
                <w:rFonts w:ascii="Symbol" w:eastAsia="Calibri" w:hAnsi="Symbol"/>
                <w:strike/>
                <w:sz w:val="20"/>
                <w:lang w:eastAsia="lt-LT"/>
              </w:rPr>
              <w:t></w:t>
            </w:r>
            <w:r>
              <w:rPr>
                <w:rFonts w:ascii="Symbol" w:eastAsia="Calibri" w:hAnsi="Symbol"/>
                <w:strike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Atnaujintos edukologijos studijų krypties programos taip, kad kiekvienas būsimasis pedagogas studijuotų ne mažesnį kaip 6 kreditų </w:t>
            </w:r>
            <w:proofErr w:type="spellStart"/>
            <w:r>
              <w:rPr>
                <w:sz w:val="20"/>
                <w:lang w:eastAsia="lt-LT"/>
              </w:rPr>
              <w:t>įtraukaus</w:t>
            </w:r>
            <w:proofErr w:type="spellEnd"/>
            <w:r>
              <w:rPr>
                <w:sz w:val="20"/>
                <w:lang w:eastAsia="lt-LT"/>
              </w:rPr>
              <w:t xml:space="preserve"> ugdymo organizavimo kursą, apimantį skirtingų mokinių poreikių </w:t>
            </w:r>
            <w:r>
              <w:rPr>
                <w:sz w:val="20"/>
                <w:lang w:eastAsia="lt-LT"/>
              </w:rPr>
              <w:t>pažinimą ir ugdymo organizavimą, taikant universalaus dizaino principus.</w:t>
            </w:r>
          </w:p>
          <w:p w14:paraId="764DBBA5" w14:textId="14B634EF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eastAsia="Calibri" w:hAnsi="Symbol"/>
                <w:sz w:val="20"/>
                <w:lang w:eastAsia="lt-LT"/>
              </w:rPr>
              <w:t></w:t>
            </w:r>
            <w:r>
              <w:rPr>
                <w:rFonts w:ascii="Symbol" w:eastAsia="Calibri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Pradėtos rengti ir įgyvendinti dvigubos specialybės – dalyko ir specialiojo ugdymo metodikų – ar tarptautinės jungtinės studijų programos.</w:t>
            </w:r>
          </w:p>
          <w:p w14:paraId="5AC4D5D8" w14:textId="1881F6C5" w:rsidR="00494AEE" w:rsidRDefault="00915154">
            <w:pPr>
              <w:ind w:left="720" w:right="135" w:hanging="360"/>
              <w:jc w:val="both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Padidintas valstybės finansuojamų </w:t>
            </w:r>
            <w:r>
              <w:rPr>
                <w:sz w:val="20"/>
                <w:lang w:eastAsia="lt-LT"/>
              </w:rPr>
              <w:t xml:space="preserve">studijų vietų skaičius, </w:t>
            </w:r>
            <w:r>
              <w:rPr>
                <w:sz w:val="20"/>
                <w:lang w:eastAsia="lt-LT"/>
              </w:rPr>
              <w:lastRenderedPageBreak/>
              <w:t>siekiant patenkinti švietimo pagalbos specialistų poreikį.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AA8AB" w14:textId="54465190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30821" w14:textId="71186075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103</w:t>
            </w:r>
          </w:p>
          <w:p w14:paraId="716025EC" w14:textId="27C90AFE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(VB)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FECB0" w14:textId="3E67889C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275</w:t>
            </w:r>
          </w:p>
          <w:p w14:paraId="6F0777C9" w14:textId="3DF87C6E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(VB)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BAED5" w14:textId="4E53CE44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530</w:t>
            </w:r>
          </w:p>
          <w:p w14:paraId="6D290AC4" w14:textId="7D2FD05F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(VB)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EE156" w14:textId="16A335EA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36677BE1" w14:textId="77777777" w:rsidR="00494AEE" w:rsidRDefault="00915154">
            <w:pPr>
              <w:ind w:left="135" w:right="135"/>
              <w:textAlignment w:val="baseline"/>
              <w:rPr>
                <w:sz w:val="20"/>
                <w:highlight w:val="yellow"/>
                <w:lang w:eastAsia="lt-LT"/>
              </w:rPr>
            </w:pPr>
            <w:r>
              <w:rPr>
                <w:sz w:val="20"/>
                <w:lang w:eastAsia="lt-LT"/>
              </w:rPr>
              <w:t>pedagogų rengimo centrai </w:t>
            </w:r>
          </w:p>
        </w:tc>
      </w:tr>
      <w:tr w:rsidR="00494AEE" w14:paraId="01D9A920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9D5BD" w14:textId="5999999C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3.2.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98AE1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Užtikrinti galimybes pedagogo kvalifikaciją turintiems asmenims įgyti specialiojo pedagogo, logopedo, </w:t>
            </w:r>
            <w:proofErr w:type="spellStart"/>
            <w:r>
              <w:rPr>
                <w:sz w:val="20"/>
                <w:lang w:eastAsia="lt-LT"/>
              </w:rPr>
              <w:t>tiflopedagogo</w:t>
            </w:r>
            <w:proofErr w:type="spellEnd"/>
            <w:r>
              <w:rPr>
                <w:sz w:val="20"/>
                <w:lang w:eastAsia="lt-LT"/>
              </w:rPr>
              <w:t xml:space="preserve">, surdopedagogo ir / ar kitą pedagoginę specializaciją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19DB4" w14:textId="27458813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Finansuotos 700 asmenų tikslinės studijos (pagal pedagoginės specializacijos studijų modulius), suteikiančios teisę dirbti specialiuoju pedagogu logopedu, </w:t>
            </w:r>
            <w:proofErr w:type="spellStart"/>
            <w:r>
              <w:rPr>
                <w:sz w:val="20"/>
                <w:lang w:eastAsia="lt-LT"/>
              </w:rPr>
              <w:t>tiflopedagogu</w:t>
            </w:r>
            <w:proofErr w:type="spellEnd"/>
            <w:r>
              <w:rPr>
                <w:sz w:val="20"/>
                <w:lang w:eastAsia="lt-LT"/>
              </w:rPr>
              <w:t xml:space="preserve">, surdopedagogu ir / ar pagal kitą pedagoginę specializaciją.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BAC33" w14:textId="740A5D7C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FF05A" w14:textId="6FAC05F1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670</w:t>
            </w:r>
          </w:p>
          <w:p w14:paraId="41FA0801" w14:textId="7BC3BF7E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1E249" w14:textId="356CE77C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2 0</w:t>
            </w:r>
            <w:r>
              <w:rPr>
                <w:sz w:val="20"/>
                <w:lang w:eastAsia="lt-LT"/>
              </w:rPr>
              <w:t>00</w:t>
            </w:r>
          </w:p>
          <w:p w14:paraId="3922CEC8" w14:textId="6166E6AD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39458" w14:textId="6D8A1D7B" w:rsidR="00494AEE" w:rsidRDefault="00915154">
            <w:pPr>
              <w:ind w:left="135" w:firstLine="5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6 000</w:t>
            </w:r>
          </w:p>
          <w:p w14:paraId="123EA49A" w14:textId="5A4C842E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D5701" w14:textId="3B1E1815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343F778A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aukštosios mokyklos</w:t>
            </w:r>
          </w:p>
        </w:tc>
      </w:tr>
      <w:tr w:rsidR="00494AEE" w14:paraId="22E82DA8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9E8C0" w14:textId="0A1013C4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3.3.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2C31A" w14:textId="0C379068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Sudaryti sąlygas asmenims, kurie neturi mokyklos ar PPT / ŠPT psichologo pareigybei būtinos kvalifikacijos ar kompetencijos, ją įgyti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39382" w14:textId="59CE6E75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Skirtas tikslinis finansavimas mokyklų ir PPT /</w:t>
            </w:r>
            <w:r>
              <w:rPr>
                <w:sz w:val="20"/>
                <w:lang w:eastAsia="lt-LT"/>
              </w:rPr>
              <w:t xml:space="preserve"> ŠPT psichologams įgyti būtinas kompetencijas (100 asmenų pagal nustatytas trūkstamas kompetencijas).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EE4FB" w14:textId="40A39508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3234F" w14:textId="23338618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E7B66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500</w:t>
            </w:r>
          </w:p>
          <w:p w14:paraId="4A80A888" w14:textId="66130AA9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E5740" w14:textId="77777777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500</w:t>
            </w:r>
          </w:p>
          <w:p w14:paraId="3AF61707" w14:textId="030F3066" w:rsidR="00494AEE" w:rsidRDefault="00915154">
            <w:pPr>
              <w:ind w:left="135" w:righ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E4D26" w14:textId="7838D789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244269F9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aukštosios mokyklos</w:t>
            </w:r>
          </w:p>
        </w:tc>
      </w:tr>
      <w:tr w:rsidR="00494AEE" w14:paraId="120DBE38" w14:textId="77777777">
        <w:trPr>
          <w:trHeight w:val="2359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C4259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3.4.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A32A2" w14:textId="06FC5989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Plėsti ir stiprinti PPT / ŠPT specialistų kompetencijas, atlikti vaikų </w:t>
            </w:r>
            <w:r>
              <w:rPr>
                <w:sz w:val="20"/>
                <w:lang w:eastAsia="lt-LT"/>
              </w:rPr>
              <w:t>vertinimus pagal atnaujintą klasifikatorių, sudaryti galimybes specializuotis atitinkamose srityse, įgyti aukštesnio lygio kompetencijas ir tapti mokyklų konsultantais.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57D0B" w14:textId="6CCA3FEC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Atnaujintas Mokinių, turinčių specialiųjų ugdymosi poreikių, grupių nustatymo ir jų </w:t>
            </w:r>
            <w:r>
              <w:rPr>
                <w:sz w:val="20"/>
                <w:lang w:eastAsia="lt-LT"/>
              </w:rPr>
              <w:t>specialiųjų ugdymosi poreikių skirstymo į lygius tvarkos aprašas.</w:t>
            </w:r>
          </w:p>
          <w:p w14:paraId="274AE324" w14:textId="3D89B25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Organizuoti mokymai PPT / ŠPT dirbantiems specialistams, dėl atnaujinto klasifikatoriaus taikymo (taip pat ir dėl ankstyvojo amžiaus vaikų vertinimo).</w:t>
            </w:r>
          </w:p>
          <w:p w14:paraId="7EF8B53D" w14:textId="093C3A23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Sustiprintos PPT / ŠPT specialiųjų </w:t>
            </w:r>
            <w:r>
              <w:rPr>
                <w:sz w:val="20"/>
                <w:lang w:eastAsia="lt-LT"/>
              </w:rPr>
              <w:t xml:space="preserve">pedagogų, logopedų kompetencijos konsultuoti mokinių, turinčių negalių, sutrikimų (pvz., įvairiapusių raidos sutrikimų, emocijų, elgesio, aktyvumo ir dėmesio sutrikimų) ar mokymosi sunkumų, tėvus, pedagogus.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DEB35" w14:textId="77777777" w:rsidR="00494AEE" w:rsidRDefault="00915154">
            <w:pPr>
              <w:ind w:left="-12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6,6</w:t>
            </w:r>
          </w:p>
          <w:p w14:paraId="16452873" w14:textId="77777777" w:rsidR="00494AEE" w:rsidRDefault="00915154">
            <w:pPr>
              <w:ind w:left="-12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(VB)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D6F3C" w14:textId="77777777" w:rsidR="00494AEE" w:rsidRDefault="00915154">
            <w:pPr>
              <w:ind w:left="-12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37164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1 000</w:t>
            </w:r>
          </w:p>
          <w:p w14:paraId="7CE2046F" w14:textId="2375D25F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209D8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1 000</w:t>
            </w:r>
          </w:p>
          <w:p w14:paraId="76D0864C" w14:textId="4138AE16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202</w:t>
            </w:r>
            <w:r>
              <w:rPr>
                <w:sz w:val="20"/>
                <w:lang w:eastAsia="lt-LT"/>
              </w:rPr>
              <w:t>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D01DA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ŠMSM,</w:t>
            </w:r>
          </w:p>
          <w:p w14:paraId="2A0E737E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NŠA, </w:t>
            </w:r>
          </w:p>
          <w:p w14:paraId="45FCE5EE" w14:textId="2B895875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PPT / ŠPT</w:t>
            </w:r>
          </w:p>
        </w:tc>
      </w:tr>
      <w:tr w:rsidR="00494AEE" w14:paraId="7906363B" w14:textId="77777777">
        <w:trPr>
          <w:trHeight w:val="30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72D41" w14:textId="291C4573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4.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FF852" w14:textId="338492BD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Uždavinys. Stiprinti mokyklų bendruomenių ir visuomenės teigiamas nuostatas dėl </w:t>
            </w:r>
            <w:proofErr w:type="spellStart"/>
            <w:r>
              <w:rPr>
                <w:b/>
                <w:bCs/>
                <w:sz w:val="20"/>
                <w:lang w:eastAsia="lt-LT"/>
              </w:rPr>
              <w:t>įtraukties</w:t>
            </w:r>
            <w:proofErr w:type="spellEnd"/>
            <w:r>
              <w:rPr>
                <w:b/>
                <w:bCs/>
                <w:sz w:val="20"/>
                <w:lang w:eastAsia="lt-LT"/>
              </w:rPr>
              <w:t xml:space="preserve"> švietime</w:t>
            </w:r>
          </w:p>
        </w:tc>
      </w:tr>
      <w:tr w:rsidR="00494AEE" w14:paraId="107BD4C2" w14:textId="77777777">
        <w:trPr>
          <w:trHeight w:val="45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B6A78" w14:textId="77777777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4.1. 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0734F" w14:textId="77777777" w:rsidR="00494AEE" w:rsidRDefault="00915154">
            <w:pPr>
              <w:ind w:left="135" w:right="126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Viešinti informaciją apie </w:t>
            </w:r>
            <w:proofErr w:type="spellStart"/>
            <w:r>
              <w:rPr>
                <w:sz w:val="20"/>
                <w:lang w:eastAsia="lt-LT"/>
              </w:rPr>
              <w:t>įtrauktį</w:t>
            </w:r>
            <w:proofErr w:type="spellEnd"/>
            <w:r>
              <w:rPr>
                <w:sz w:val="20"/>
                <w:lang w:eastAsia="lt-LT"/>
              </w:rPr>
              <w:t xml:space="preserve"> švietime ir sėkmingas mokyklų patirtis.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45EF6" w14:textId="5D0A114D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ab/>
            </w:r>
            <w:r>
              <w:rPr>
                <w:sz w:val="20"/>
              </w:rPr>
              <w:t xml:space="preserve">Vykdoma informacinė kampanija dėl </w:t>
            </w:r>
            <w:r>
              <w:rPr>
                <w:sz w:val="20"/>
              </w:rPr>
              <w:t xml:space="preserve">palankaus visuomenės požiūrio į </w:t>
            </w:r>
            <w:proofErr w:type="spellStart"/>
            <w:r>
              <w:rPr>
                <w:sz w:val="20"/>
              </w:rPr>
              <w:t>įtraukųjį</w:t>
            </w:r>
            <w:proofErr w:type="spellEnd"/>
            <w:r>
              <w:rPr>
                <w:sz w:val="20"/>
              </w:rPr>
              <w:t xml:space="preserve"> ugdymą formavimo.</w:t>
            </w:r>
          </w:p>
          <w:p w14:paraId="4C5BE539" w14:textId="52C51F89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</w:rPr>
              <w:t xml:space="preserve">Kaupiama ir viešinama informacija ŠMSM ir jai pavaldžių institucijų interneto puslapiuose apie </w:t>
            </w:r>
            <w:proofErr w:type="spellStart"/>
            <w:r>
              <w:rPr>
                <w:sz w:val="20"/>
              </w:rPr>
              <w:t>įtrauktį</w:t>
            </w:r>
            <w:proofErr w:type="spellEnd"/>
            <w:r>
              <w:rPr>
                <w:sz w:val="20"/>
              </w:rPr>
              <w:t xml:space="preserve"> švietime (dokumentai, metodinė medžiaga ir pan.), geroji mokyklų </w:t>
            </w:r>
            <w:proofErr w:type="spellStart"/>
            <w:r>
              <w:rPr>
                <w:sz w:val="20"/>
              </w:rPr>
              <w:t>įtraukties</w:t>
            </w:r>
            <w:proofErr w:type="spellEnd"/>
            <w:r>
              <w:rPr>
                <w:sz w:val="20"/>
              </w:rPr>
              <w:t xml:space="preserve"> patirtis.</w:t>
            </w:r>
          </w:p>
          <w:p w14:paraId="7C759E16" w14:textId="29850D4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</w:rPr>
              <w:t>Ka</w:t>
            </w:r>
            <w:r>
              <w:rPr>
                <w:sz w:val="20"/>
              </w:rPr>
              <w:t xml:space="preserve">rtu su NVO, savivaldybėse organizuotos PPT / ŠPT, savivaldybių, mokyklų vaiko gerovės komisijos atstovų ir tėvų (globėjų, rūpintojų) diskusijos, skirtos </w:t>
            </w:r>
            <w:proofErr w:type="spellStart"/>
            <w:r>
              <w:rPr>
                <w:sz w:val="20"/>
              </w:rPr>
              <w:t>įtraukties</w:t>
            </w:r>
            <w:proofErr w:type="spellEnd"/>
            <w:r>
              <w:rPr>
                <w:sz w:val="20"/>
              </w:rPr>
              <w:t xml:space="preserve"> švietime klausimams analizuoti, teigiamoms nuostatoms formuoti, didinti tėvų pasitikėjimą šv</w:t>
            </w:r>
            <w:r>
              <w:rPr>
                <w:sz w:val="20"/>
              </w:rPr>
              <w:t>ietimo pagalba.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E9ECA" w14:textId="6614EBDD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E7B55" w14:textId="632D417B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E3E73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200</w:t>
            </w:r>
          </w:p>
          <w:p w14:paraId="169EA210" w14:textId="64B60D30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2021–2027)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C0306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400</w:t>
            </w:r>
          </w:p>
          <w:p w14:paraId="6DCCD465" w14:textId="6BEA1E0B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(ESF 2021–2027)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D1103" w14:textId="09FA699F" w:rsidR="00494AEE" w:rsidRDefault="00915154">
            <w:pPr>
              <w:ind w:left="135" w:righ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</w:t>
            </w:r>
          </w:p>
          <w:p w14:paraId="388296B4" w14:textId="327D2C6D" w:rsidR="00494AEE" w:rsidRDefault="00915154">
            <w:pPr>
              <w:ind w:left="135" w:righ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NŠA, LASUC, LKNUC,</w:t>
            </w:r>
          </w:p>
          <w:p w14:paraId="04DC3F7A" w14:textId="77777777" w:rsidR="00494AEE" w:rsidRDefault="00915154">
            <w:pPr>
              <w:ind w:left="135" w:righ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NVO</w:t>
            </w:r>
          </w:p>
        </w:tc>
      </w:tr>
      <w:tr w:rsidR="00494AEE" w14:paraId="4816E5E5" w14:textId="77777777">
        <w:trPr>
          <w:trHeight w:val="444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DDB1C" w14:textId="517FF4FD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lastRenderedPageBreak/>
              <w:t>4.2.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BA9B3" w14:textId="77777777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Organizuoti renginius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švietime klausimams aptarti.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9FA7D" w14:textId="68203C82" w:rsidR="00494AEE" w:rsidRDefault="00915154">
            <w:pPr>
              <w:ind w:left="714" w:right="136" w:hanging="357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color w:val="000000"/>
                <w:sz w:val="20"/>
                <w:lang w:eastAsia="lt-LT"/>
              </w:rPr>
              <w:t xml:space="preserve">Kasmet suorganizuotos ne mažiau kaip 2 nacionalinės viešosios konsultacijos ir 1 forumas </w:t>
            </w:r>
            <w:proofErr w:type="spellStart"/>
            <w:r>
              <w:rPr>
                <w:color w:val="000000"/>
                <w:sz w:val="20"/>
                <w:lang w:eastAsia="lt-LT"/>
              </w:rPr>
              <w:t>įtraukties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švietime klausimais. </w:t>
            </w:r>
          </w:p>
          <w:p w14:paraId="536B6BAB" w14:textId="09E282B1" w:rsidR="00494AEE" w:rsidRDefault="00915154">
            <w:pPr>
              <w:ind w:left="714" w:right="136" w:hanging="357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color w:val="000000"/>
                <w:sz w:val="20"/>
                <w:lang w:eastAsia="lt-LT"/>
              </w:rPr>
              <w:t xml:space="preserve">Organizuotos vadovų lyderystę </w:t>
            </w:r>
            <w:proofErr w:type="spellStart"/>
            <w:r>
              <w:rPr>
                <w:color w:val="000000"/>
                <w:sz w:val="20"/>
                <w:lang w:eastAsia="lt-LT"/>
              </w:rPr>
              <w:t>įtraukčiai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švietime skatinančios konsultacijos, kiti renginiai analizuojant įvairius </w:t>
            </w:r>
            <w:proofErr w:type="spellStart"/>
            <w:r>
              <w:rPr>
                <w:color w:val="000000"/>
                <w:sz w:val="20"/>
                <w:lang w:eastAsia="lt-LT"/>
              </w:rPr>
              <w:t>įtraukties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švieti</w:t>
            </w:r>
            <w:r>
              <w:rPr>
                <w:color w:val="000000"/>
                <w:sz w:val="20"/>
                <w:lang w:eastAsia="lt-LT"/>
              </w:rPr>
              <w:t>me aspektus, klausimus / gerąsias patirtis, mokslininkų įžvalgas, dokumentus.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E6C4A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D45AC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6BBD0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FFCB9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EF6BD" w14:textId="6A6237FC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03394BA0" w14:textId="1F449AE2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įstaigų vadovų asociacijos, NVO</w:t>
            </w:r>
          </w:p>
        </w:tc>
      </w:tr>
      <w:tr w:rsidR="00494AEE" w14:paraId="7EA928D2" w14:textId="77777777">
        <w:trPr>
          <w:trHeight w:val="149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E5D32" w14:textId="39ED6688" w:rsidR="00494AEE" w:rsidRDefault="00915154">
            <w:pPr>
              <w:ind w:lef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5.</w:t>
            </w:r>
          </w:p>
        </w:tc>
        <w:tc>
          <w:tcPr>
            <w:tcW w:w="964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A158A" w14:textId="7B4682BD" w:rsidR="00494AEE" w:rsidRDefault="00915154">
            <w:pPr>
              <w:ind w:lef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Uždavinys. Vykdyti </w:t>
            </w:r>
            <w:proofErr w:type="spellStart"/>
            <w:r>
              <w:rPr>
                <w:b/>
                <w:bCs/>
                <w:sz w:val="20"/>
                <w:lang w:eastAsia="lt-LT"/>
              </w:rPr>
              <w:t>įtraukties</w:t>
            </w:r>
            <w:proofErr w:type="spellEnd"/>
            <w:r>
              <w:rPr>
                <w:b/>
                <w:bCs/>
                <w:sz w:val="20"/>
                <w:lang w:eastAsia="lt-LT"/>
              </w:rPr>
              <w:t xml:space="preserve"> švietime plėtros </w:t>
            </w:r>
            <w:proofErr w:type="spellStart"/>
            <w:r>
              <w:rPr>
                <w:b/>
                <w:bCs/>
                <w:sz w:val="20"/>
                <w:lang w:eastAsia="lt-LT"/>
              </w:rPr>
              <w:t>stebėseną</w:t>
            </w:r>
            <w:proofErr w:type="spellEnd"/>
          </w:p>
        </w:tc>
      </w:tr>
      <w:tr w:rsidR="00494AEE" w14:paraId="7D903298" w14:textId="77777777">
        <w:trPr>
          <w:trHeight w:val="54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FEA63" w14:textId="6BBB49D5" w:rsidR="00494AEE" w:rsidRDefault="00915154">
            <w:pPr>
              <w:ind w:lef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5.1.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FB999" w14:textId="7F0E0BDD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Vykdyti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švietime </w:t>
            </w:r>
            <w:proofErr w:type="spellStart"/>
            <w:r>
              <w:rPr>
                <w:sz w:val="20"/>
                <w:lang w:eastAsia="lt-LT"/>
              </w:rPr>
              <w:t>stebėseną</w:t>
            </w:r>
            <w:proofErr w:type="spellEnd"/>
            <w:r>
              <w:rPr>
                <w:sz w:val="20"/>
                <w:lang w:eastAsia="lt-LT"/>
              </w:rPr>
              <w:t xml:space="preserve"> nacionaliniu ir </w:t>
            </w:r>
            <w:r>
              <w:rPr>
                <w:sz w:val="20"/>
                <w:lang w:eastAsia="lt-LT"/>
              </w:rPr>
              <w:t>savivaldybės lygmenimis.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39B6" w14:textId="3703676D" w:rsidR="00494AEE" w:rsidRDefault="00915154">
            <w:pPr>
              <w:ind w:left="720" w:right="135" w:hanging="360"/>
              <w:jc w:val="both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rFonts w:ascii="Symbol" w:hAnsi="Symbol"/>
                <w:color w:val="000000"/>
                <w:sz w:val="20"/>
                <w:lang w:eastAsia="lt-LT"/>
              </w:rPr>
              <w:t>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Kasmet skelbti informaciją apie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situaciją bendrojo ugdymo mokyklose.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5D841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  <w:p w14:paraId="38D606FC" w14:textId="77777777" w:rsidR="00494AEE" w:rsidRDefault="00494AEE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4863F91F" w14:textId="05AA3A7D" w:rsidR="00494AEE" w:rsidRDefault="00494AEE">
            <w:pPr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E99C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0 </w:t>
            </w:r>
          </w:p>
          <w:p w14:paraId="7406ED38" w14:textId="77777777" w:rsidR="00494AEE" w:rsidRDefault="00494AEE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1B9E7FAD" w14:textId="6E926E14" w:rsidR="00494AEE" w:rsidRDefault="00494AEE">
            <w:pPr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4CFFD" w14:textId="77777777" w:rsidR="00494AEE" w:rsidRDefault="00915154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0</w:t>
            </w:r>
          </w:p>
          <w:p w14:paraId="29FBE2F8" w14:textId="77777777" w:rsidR="00494AEE" w:rsidRDefault="00494AEE">
            <w:pPr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</w:p>
          <w:p w14:paraId="4246D817" w14:textId="0295D69A" w:rsidR="00494AEE" w:rsidRDefault="00494AEE">
            <w:pPr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CC159" w14:textId="77777777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  <w:p w14:paraId="59F248C0" w14:textId="77777777" w:rsidR="00494AEE" w:rsidRDefault="00494AEE">
            <w:pPr>
              <w:jc w:val="center"/>
              <w:textAlignment w:val="baseline"/>
              <w:rPr>
                <w:sz w:val="20"/>
                <w:lang w:eastAsia="lt-LT"/>
              </w:rPr>
            </w:pPr>
          </w:p>
          <w:p w14:paraId="1D44086F" w14:textId="4956839F" w:rsidR="00494AEE" w:rsidRDefault="00494AEE">
            <w:pPr>
              <w:ind w:firstLine="5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43B8D" w14:textId="77777777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</w:t>
            </w:r>
          </w:p>
          <w:p w14:paraId="7B6D7705" w14:textId="17045504" w:rsidR="00494AEE" w:rsidRDefault="00915154">
            <w:pPr>
              <w:ind w:left="135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NŠA</w:t>
            </w:r>
          </w:p>
          <w:p w14:paraId="317C031D" w14:textId="19692A25" w:rsidR="00494AEE" w:rsidRDefault="00494AEE">
            <w:pPr>
              <w:ind w:left="135"/>
              <w:textAlignment w:val="baseline"/>
              <w:rPr>
                <w:sz w:val="20"/>
                <w:lang w:eastAsia="lt-LT"/>
              </w:rPr>
            </w:pPr>
          </w:p>
        </w:tc>
      </w:tr>
      <w:tr w:rsidR="00494AEE" w14:paraId="5234C1FA" w14:textId="77777777">
        <w:trPr>
          <w:trHeight w:val="540"/>
        </w:trPr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1E0DD" w14:textId="69F72DBE" w:rsidR="00494AEE" w:rsidRDefault="00915154">
            <w:pPr>
              <w:ind w:lef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5.2.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C4AA4" w14:textId="4B7344F1" w:rsidR="00494AEE" w:rsidRDefault="00915154">
            <w:pPr>
              <w:ind w:left="135" w:right="135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Parengti priemones bendrosioms bendrojo ugdymo mokykloms įsivertinti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švietime procesus / pažangą.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82C94" w14:textId="5C97261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Išverstos 2 metodinės priemonės, kuriose pateikiami instrumentai bendrosioms bendrojo ugdymo mokykloms, kaip atlikti mokyklos įsivertinimą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aspektu. </w:t>
            </w:r>
          </w:p>
          <w:p w14:paraId="6F2519E1" w14:textId="628DB1A2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 xml:space="preserve">Adaptuoti ir standartizuoti 2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įsivertinimo instrumentai Lietuvos bendrosioms bendro</w:t>
            </w:r>
            <w:r>
              <w:rPr>
                <w:sz w:val="20"/>
                <w:lang w:eastAsia="lt-LT"/>
              </w:rPr>
              <w:t>jo ugdymo  mokykloms.</w:t>
            </w:r>
          </w:p>
          <w:p w14:paraId="2E05B268" w14:textId="713078D7" w:rsidR="00494AEE" w:rsidRDefault="00915154">
            <w:pPr>
              <w:ind w:left="720" w:right="135" w:hanging="36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rFonts w:ascii="Symbol" w:hAnsi="Symbol"/>
                <w:sz w:val="20"/>
                <w:lang w:eastAsia="lt-LT"/>
              </w:rPr>
              <w:t></w:t>
            </w:r>
            <w:r>
              <w:rPr>
                <w:rFonts w:ascii="Symbol" w:hAnsi="Symbol"/>
                <w:sz w:val="20"/>
                <w:lang w:eastAsia="lt-LT"/>
              </w:rPr>
              <w:tab/>
            </w:r>
            <w:r>
              <w:rPr>
                <w:sz w:val="20"/>
                <w:lang w:eastAsia="lt-LT"/>
              </w:rPr>
              <w:t>Bendrosios bendrojo ugdymo mokyklos apmokytos, kaip diegti įsivertinimo instrumentus.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FB1DF" w14:textId="5610FE2A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169</w:t>
            </w:r>
          </w:p>
          <w:p w14:paraId="27379CF1" w14:textId="3AF67926" w:rsidR="00494AEE" w:rsidRDefault="00915154">
            <w:pPr>
              <w:ind w:left="135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(ESF 2014–2020)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C96BB" w14:textId="5C625942" w:rsidR="00494AEE" w:rsidRDefault="00915154">
            <w:pPr>
              <w:ind w:left="-12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3ADA" w14:textId="44071B82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1C2DE" w14:textId="5FB71E98" w:rsidR="00494AEE" w:rsidRDefault="00915154">
            <w:pPr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D9A49" w14:textId="70F77345" w:rsidR="00494AEE" w:rsidRDefault="00915154">
            <w:pPr>
              <w:ind w:left="135"/>
              <w:textAlignment w:val="baseline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ŠMSM, LASUC</w:t>
            </w:r>
          </w:p>
        </w:tc>
      </w:tr>
    </w:tbl>
    <w:p w14:paraId="4D027D8B" w14:textId="77777777" w:rsidR="00494AEE" w:rsidRDefault="00494AEE">
      <w:pPr>
        <w:textAlignment w:val="baseline"/>
        <w:rPr>
          <w:szCs w:val="24"/>
          <w:lang w:eastAsia="lt-LT"/>
        </w:rPr>
      </w:pPr>
    </w:p>
    <w:p w14:paraId="58440EC4" w14:textId="77777777" w:rsidR="00494AEE" w:rsidRDefault="00915154">
      <w:pPr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____________________________ </w:t>
      </w:r>
    </w:p>
    <w:p w14:paraId="45F76885" w14:textId="77777777" w:rsidR="00494AEE" w:rsidRDefault="00915154">
      <w:pPr>
        <w:rPr>
          <w:szCs w:val="24"/>
        </w:rPr>
      </w:pPr>
    </w:p>
    <w:sectPr w:rsidR="00494A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DE430" w14:textId="77777777" w:rsidR="00494AEE" w:rsidRDefault="0091515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E125453" w14:textId="77777777" w:rsidR="00494AEE" w:rsidRDefault="0091515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52A31" w14:textId="77777777" w:rsidR="00494AEE" w:rsidRDefault="00494AEE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8867D" w14:textId="77777777" w:rsidR="00494AEE" w:rsidRDefault="00494AEE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C484" w14:textId="77777777" w:rsidR="00494AEE" w:rsidRDefault="00494AEE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4AD29" w14:textId="77777777" w:rsidR="00494AEE" w:rsidRDefault="0091515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99164BA" w14:textId="77777777" w:rsidR="00494AEE" w:rsidRDefault="0091515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08BD" w14:textId="77777777" w:rsidR="00494AEE" w:rsidRDefault="00494AEE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9E5FE" w14:textId="4BA71E1F" w:rsidR="00494AEE" w:rsidRDefault="00915154">
    <w:pPr>
      <w:tabs>
        <w:tab w:val="center" w:pos="4513"/>
        <w:tab w:val="right" w:pos="9026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5B99223B" w14:textId="77777777" w:rsidR="00494AEE" w:rsidRDefault="00494AEE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F1903" w14:textId="77777777" w:rsidR="00494AEE" w:rsidRDefault="00494AEE">
    <w:pPr>
      <w:tabs>
        <w:tab w:val="center" w:pos="4513"/>
        <w:tab w:val="right" w:pos="9026"/>
      </w:tabs>
      <w:rPr>
        <w:sz w:val="22"/>
        <w:szCs w:val="2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MajZ7igU1wAbdC" id="hjPpO0+X"/>
  </int:Manifest>
  <int:Observations>
    <int:Content id="hjPpO0+X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A8"/>
    <w:rsid w:val="001330A8"/>
    <w:rsid w:val="00494AEE"/>
    <w:rsid w:val="0091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72F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2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3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32bef882917c4c81" Type="http://schemas.microsoft.com/office/2019/09/relationships/intelligence" Target="intelligence.xml"/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4819-5DF4-40A4-83AF-76BB7D117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AE223-11A0-4258-8ACE-AD578764E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5C12E-EA43-4A4F-A909-5ED1F273490B}">
  <ds:schemaRefs>
    <ds:schemaRef ds:uri="http://schemas.microsoft.com/office/2006/metadata/properties"/>
    <ds:schemaRef ds:uri="http://schemas.microsoft.com/office/infopath/2007/PartnerControls"/>
    <ds:schemaRef ds:uri="b52c52d8-2778-4acd-9726-118e6c942025"/>
  </ds:schemaRefs>
</ds:datastoreItem>
</file>

<file path=customXml/itemProps5.xml><?xml version="1.0" encoding="utf-8"?>
<ds:datastoreItem xmlns:ds="http://schemas.openxmlformats.org/officeDocument/2006/customXml" ds:itemID="{D22B91B7-8DC4-4FF9-BD23-20293DC0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10275</Words>
  <Characters>5857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16100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2021-10-14T06:22:00Z</dcterms:created>
  <dc:creator>EMA12</dc:creator>
  <lastModifiedBy>DRAZDAUSKIENĖ Nijolė</lastModifiedBy>
  <lastPrinted>2021-05-26T12:48:00Z</lastPrinted>
  <dcterms:modified xsi:type="dcterms:W3CDTF">2021-10-14T07:29:00Z</dcterms:modified>
  <revision>3</revision>
  <dc:title>65497a3e-50e9-4041-ac04-bd7e796b3a77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registravimo metu</vt:lpwstr>
  </property>
</Properties>
</file>