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938C2" w14:textId="77777777" w:rsidR="00422B21" w:rsidRPr="005629BE" w:rsidRDefault="00422B21" w:rsidP="00422B21">
      <w:pPr>
        <w:shd w:val="solid" w:color="FFFFFF" w:fill="FFFFFF"/>
        <w:ind w:firstLine="0"/>
        <w:jc w:val="center"/>
        <w:rPr>
          <w:b/>
          <w:bCs/>
        </w:rPr>
      </w:pPr>
      <w:r w:rsidRPr="005629BE">
        <w:rPr>
          <w:b/>
          <w:bCs/>
        </w:rPr>
        <w:t>RIETAVO SAVIVALDYBĖS ADMINISTRACIJA</w:t>
      </w:r>
    </w:p>
    <w:p w14:paraId="25F35F5E" w14:textId="77777777" w:rsidR="00422B21" w:rsidRDefault="00422B21" w:rsidP="00422B21">
      <w:pPr>
        <w:shd w:val="solid" w:color="FFFFFF" w:fill="FFFFFF"/>
        <w:ind w:left="6804" w:firstLine="0"/>
        <w:rPr>
          <w:bCs/>
        </w:rPr>
      </w:pPr>
    </w:p>
    <w:p w14:paraId="049E5A6A" w14:textId="77777777" w:rsidR="00422B21" w:rsidRDefault="00422B21" w:rsidP="00422B21">
      <w:pPr>
        <w:shd w:val="solid" w:color="FFFFFF" w:fill="FFFFFF"/>
        <w:ind w:left="6804" w:firstLine="0"/>
        <w:rPr>
          <w:bCs/>
        </w:rPr>
      </w:pPr>
      <w:r>
        <w:rPr>
          <w:bCs/>
        </w:rPr>
        <w:t>TVIRTINU</w:t>
      </w:r>
    </w:p>
    <w:p w14:paraId="49FF5000" w14:textId="77777777" w:rsidR="00422B21" w:rsidRDefault="00422B21" w:rsidP="00422B21">
      <w:pPr>
        <w:shd w:val="solid" w:color="FFFFFF" w:fill="FFFFFF"/>
        <w:ind w:left="6804" w:firstLine="0"/>
        <w:rPr>
          <w:bCs/>
        </w:rPr>
      </w:pPr>
      <w:r>
        <w:rPr>
          <w:bCs/>
        </w:rPr>
        <w:t>Rietavo savivaldybės</w:t>
      </w:r>
    </w:p>
    <w:p w14:paraId="62ACF261" w14:textId="77777777" w:rsidR="00422B21" w:rsidRDefault="00422B21" w:rsidP="00422B21">
      <w:pPr>
        <w:shd w:val="solid" w:color="FFFFFF" w:fill="FFFFFF"/>
        <w:ind w:left="6804" w:firstLine="0"/>
        <w:rPr>
          <w:bCs/>
        </w:rPr>
      </w:pPr>
      <w:r>
        <w:rPr>
          <w:bCs/>
        </w:rPr>
        <w:t>administracijos direktorius</w:t>
      </w:r>
    </w:p>
    <w:p w14:paraId="1FDB6009" w14:textId="77777777" w:rsidR="00422B21" w:rsidRDefault="00422B21" w:rsidP="00422B21">
      <w:pPr>
        <w:shd w:val="solid" w:color="FFFFFF" w:fill="FFFFFF"/>
        <w:ind w:left="6804" w:firstLine="0"/>
        <w:rPr>
          <w:bCs/>
        </w:rPr>
      </w:pPr>
    </w:p>
    <w:p w14:paraId="3E000938" w14:textId="77777777" w:rsidR="00422B21" w:rsidRDefault="00422B21" w:rsidP="00422B21">
      <w:pPr>
        <w:shd w:val="solid" w:color="FFFFFF" w:fill="FFFFFF"/>
        <w:ind w:left="6804" w:firstLine="0"/>
        <w:rPr>
          <w:bCs/>
        </w:rPr>
      </w:pPr>
      <w:r>
        <w:rPr>
          <w:bCs/>
        </w:rPr>
        <w:t>Vytautas Dičiūnas</w:t>
      </w:r>
    </w:p>
    <w:p w14:paraId="226E7BEB" w14:textId="77777777" w:rsidR="00422B21" w:rsidRDefault="00422B21" w:rsidP="00422B21">
      <w:pPr>
        <w:shd w:val="solid" w:color="FFFFFF" w:fill="FFFFFF"/>
        <w:ind w:left="6804" w:firstLine="0"/>
        <w:rPr>
          <w:bCs/>
        </w:rPr>
      </w:pPr>
    </w:p>
    <w:p w14:paraId="0394A04B" w14:textId="77777777" w:rsidR="00422B21" w:rsidRDefault="00422B21" w:rsidP="00422B21">
      <w:pPr>
        <w:shd w:val="solid" w:color="FFFFFF" w:fill="FFFFFF"/>
        <w:ind w:firstLine="0"/>
        <w:jc w:val="center"/>
        <w:rPr>
          <w:b/>
          <w:bCs/>
        </w:rPr>
      </w:pPr>
    </w:p>
    <w:p w14:paraId="77D62061" w14:textId="77777777" w:rsidR="00422B21" w:rsidRDefault="00422B21" w:rsidP="00422B21">
      <w:pPr>
        <w:shd w:val="solid" w:color="FFFFFF" w:fill="FFFFFF"/>
        <w:ind w:firstLine="0"/>
        <w:jc w:val="center"/>
        <w:rPr>
          <w:b/>
          <w:bCs/>
        </w:rPr>
      </w:pPr>
      <w:r>
        <w:rPr>
          <w:b/>
          <w:bCs/>
        </w:rPr>
        <w:t xml:space="preserve">RIETAVO SAVIVALDYBĖS ADMINISTRACIJOS ADMINISTRACINĖS </w:t>
      </w:r>
    </w:p>
    <w:p w14:paraId="6CA51FD9" w14:textId="77777777" w:rsidR="00422B21" w:rsidRDefault="00422B21" w:rsidP="00422B21">
      <w:pPr>
        <w:shd w:val="solid" w:color="FFFFFF" w:fill="FFFFFF"/>
        <w:ind w:firstLine="0"/>
        <w:jc w:val="center"/>
        <w:rPr>
          <w:b/>
          <w:bCs/>
        </w:rPr>
      </w:pPr>
      <w:r>
        <w:rPr>
          <w:b/>
          <w:bCs/>
        </w:rPr>
        <w:t>PASLAUGOS TEIKIMO APRAŠYMAS</w:t>
      </w:r>
    </w:p>
    <w:p w14:paraId="15C3B65B" w14:textId="77777777" w:rsidR="00422B21" w:rsidRDefault="00422B21" w:rsidP="00422B21">
      <w:pPr>
        <w:shd w:val="solid" w:color="FFFFFF" w:fill="FFFFFF"/>
        <w:ind w:firstLine="0"/>
        <w:jc w:val="center"/>
        <w:rPr>
          <w:b/>
          <w:bCs/>
        </w:rPr>
      </w:pPr>
    </w:p>
    <w:p w14:paraId="1037718A" w14:textId="6523F853" w:rsidR="00422B21" w:rsidRPr="00F011C8" w:rsidRDefault="00400EF3" w:rsidP="00422B21">
      <w:pPr>
        <w:shd w:val="solid" w:color="FFFFFF" w:fill="FFFFFF"/>
        <w:ind w:firstLine="0"/>
        <w:jc w:val="center"/>
        <w:rPr>
          <w:bCs/>
          <w:sz w:val="20"/>
        </w:rPr>
      </w:pPr>
      <w:r>
        <w:rPr>
          <w:bCs/>
        </w:rPr>
        <w:t>202</w:t>
      </w:r>
      <w:r w:rsidR="00C61028">
        <w:rPr>
          <w:bCs/>
        </w:rPr>
        <w:t xml:space="preserve">4-03-20 </w:t>
      </w:r>
      <w:r w:rsidR="006076B5">
        <w:rPr>
          <w:bCs/>
        </w:rPr>
        <w:t>Nr. 7.1.10</w:t>
      </w:r>
      <w:r w:rsidR="00422B21">
        <w:rPr>
          <w:bCs/>
        </w:rPr>
        <w:t>.</w:t>
      </w:r>
    </w:p>
    <w:p w14:paraId="3A0B829D" w14:textId="77777777" w:rsidR="00422B21" w:rsidRDefault="00422B21" w:rsidP="00422B21">
      <w:pPr>
        <w:pStyle w:val="Pagrindiniotekstotrauka"/>
        <w:tabs>
          <w:tab w:val="left" w:pos="1247"/>
        </w:tabs>
        <w:ind w:firstLine="0"/>
        <w:jc w:val="center"/>
      </w:pPr>
      <w:r>
        <w:t>Rietavas</w:t>
      </w:r>
    </w:p>
    <w:p w14:paraId="669EA5D0" w14:textId="77777777" w:rsidR="00B2373C" w:rsidRDefault="00B2373C" w:rsidP="00B2373C">
      <w:pPr>
        <w:pStyle w:val="Pagrindiniotekstotrauka"/>
        <w:tabs>
          <w:tab w:val="left" w:pos="1247"/>
        </w:tabs>
        <w:ind w:firstLine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835"/>
        <w:gridCol w:w="5528"/>
      </w:tblGrid>
      <w:tr w:rsidR="00B2373C" w:rsidRPr="00A41B83" w14:paraId="4BDE9351" w14:textId="77777777" w:rsidTr="00422B21">
        <w:tc>
          <w:tcPr>
            <w:tcW w:w="959" w:type="dxa"/>
            <w:vAlign w:val="center"/>
          </w:tcPr>
          <w:p w14:paraId="6F4C022A" w14:textId="77777777" w:rsidR="00B2373C" w:rsidRPr="00A41B83" w:rsidRDefault="00B2373C" w:rsidP="00422B21">
            <w:pPr>
              <w:pStyle w:val="Pagrindiniotekstotrauka"/>
              <w:tabs>
                <w:tab w:val="left" w:pos="1247"/>
              </w:tabs>
              <w:ind w:right="-108" w:firstLine="0"/>
              <w:jc w:val="left"/>
              <w:rPr>
                <w:b/>
                <w:szCs w:val="24"/>
              </w:rPr>
            </w:pPr>
            <w:r w:rsidRPr="00A41B83">
              <w:rPr>
                <w:b/>
                <w:szCs w:val="24"/>
              </w:rPr>
              <w:t>Eil. Nr.</w:t>
            </w:r>
          </w:p>
        </w:tc>
        <w:tc>
          <w:tcPr>
            <w:tcW w:w="2835" w:type="dxa"/>
            <w:vAlign w:val="center"/>
          </w:tcPr>
          <w:p w14:paraId="51FBEAC9" w14:textId="77777777" w:rsidR="00B2373C" w:rsidRPr="00A41B83" w:rsidRDefault="00B2373C" w:rsidP="00422B21">
            <w:pPr>
              <w:pStyle w:val="Pagrindiniotekstotrauka"/>
              <w:tabs>
                <w:tab w:val="left" w:pos="1247"/>
              </w:tabs>
              <w:ind w:firstLine="0"/>
              <w:jc w:val="center"/>
              <w:rPr>
                <w:b/>
                <w:szCs w:val="24"/>
              </w:rPr>
            </w:pPr>
            <w:r w:rsidRPr="00A41B83">
              <w:rPr>
                <w:b/>
                <w:szCs w:val="24"/>
              </w:rPr>
              <w:t>Pavadinimas</w:t>
            </w:r>
          </w:p>
        </w:tc>
        <w:tc>
          <w:tcPr>
            <w:tcW w:w="5528" w:type="dxa"/>
            <w:vAlign w:val="center"/>
          </w:tcPr>
          <w:p w14:paraId="486AFFA7" w14:textId="77777777" w:rsidR="00B2373C" w:rsidRPr="00A41B83" w:rsidRDefault="00B2373C" w:rsidP="00422B21">
            <w:pPr>
              <w:pStyle w:val="Pagrindiniotekstotrauka"/>
              <w:tabs>
                <w:tab w:val="left" w:pos="1247"/>
              </w:tabs>
              <w:ind w:firstLine="0"/>
              <w:jc w:val="center"/>
              <w:rPr>
                <w:b/>
                <w:szCs w:val="24"/>
              </w:rPr>
            </w:pPr>
            <w:r w:rsidRPr="00A41B83">
              <w:rPr>
                <w:b/>
                <w:szCs w:val="24"/>
              </w:rPr>
              <w:t>Aprašymo turinys</w:t>
            </w:r>
          </w:p>
        </w:tc>
      </w:tr>
      <w:tr w:rsidR="00B2373C" w:rsidRPr="00A41B83" w14:paraId="6FB87CB0" w14:textId="77777777" w:rsidTr="00422B21">
        <w:tc>
          <w:tcPr>
            <w:tcW w:w="959" w:type="dxa"/>
          </w:tcPr>
          <w:p w14:paraId="34C6689D" w14:textId="77777777" w:rsidR="00B2373C" w:rsidRPr="00A41B83" w:rsidRDefault="00B2373C" w:rsidP="00856AC2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41B83">
              <w:rPr>
                <w:szCs w:val="24"/>
              </w:rPr>
              <w:t>1.</w:t>
            </w:r>
          </w:p>
        </w:tc>
        <w:tc>
          <w:tcPr>
            <w:tcW w:w="2835" w:type="dxa"/>
          </w:tcPr>
          <w:p w14:paraId="3AA80EE0" w14:textId="77777777" w:rsidR="00B2373C" w:rsidRPr="00A41B83" w:rsidRDefault="00B2373C" w:rsidP="00856AC2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41B83">
              <w:rPr>
                <w:szCs w:val="24"/>
              </w:rPr>
              <w:t>Paslaugos pavadinimas</w:t>
            </w:r>
          </w:p>
        </w:tc>
        <w:tc>
          <w:tcPr>
            <w:tcW w:w="5528" w:type="dxa"/>
          </w:tcPr>
          <w:p w14:paraId="5C4F77EC" w14:textId="77777777" w:rsidR="00B2373C" w:rsidRPr="00A41B83" w:rsidRDefault="00C61028" w:rsidP="00422B21">
            <w:pPr>
              <w:spacing w:before="100" w:beforeAutospacing="1" w:after="100" w:afterAutospacing="1"/>
              <w:ind w:firstLine="0"/>
              <w:rPr>
                <w:szCs w:val="24"/>
                <w:lang w:eastAsia="lt-LT"/>
              </w:rPr>
            </w:pPr>
            <w:hyperlink r:id="rId6" w:tgtFrame="_blank" w:history="1">
              <w:r w:rsidR="00D650C5">
                <w:rPr>
                  <w:szCs w:val="24"/>
                  <w:lang w:eastAsia="lt-LT"/>
                </w:rPr>
                <w:t>Paramos</w:t>
              </w:r>
              <w:r w:rsidR="0077337E" w:rsidRPr="00A41B83">
                <w:rPr>
                  <w:szCs w:val="24"/>
                  <w:lang w:eastAsia="lt-LT"/>
                </w:rPr>
                <w:t xml:space="preserve"> bičių laikytojams už papildomą bičių maitinimą </w:t>
              </w:r>
              <w:r w:rsidR="00D650C5">
                <w:rPr>
                  <w:szCs w:val="24"/>
                  <w:lang w:eastAsia="lt-LT"/>
                </w:rPr>
                <w:t xml:space="preserve">teikimo </w:t>
              </w:r>
              <w:r w:rsidR="0077337E" w:rsidRPr="00A41B83">
                <w:rPr>
                  <w:szCs w:val="24"/>
                  <w:lang w:eastAsia="lt-LT"/>
                </w:rPr>
                <w:t>administravimas</w:t>
              </w:r>
            </w:hyperlink>
          </w:p>
        </w:tc>
      </w:tr>
      <w:tr w:rsidR="00B2373C" w:rsidRPr="00A41B83" w14:paraId="5CFAFA6A" w14:textId="77777777" w:rsidTr="00422B21">
        <w:tc>
          <w:tcPr>
            <w:tcW w:w="959" w:type="dxa"/>
          </w:tcPr>
          <w:p w14:paraId="1394519E" w14:textId="77777777" w:rsidR="00B2373C" w:rsidRPr="00A41B83" w:rsidRDefault="00B2373C" w:rsidP="00856AC2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41B83">
              <w:rPr>
                <w:szCs w:val="24"/>
              </w:rPr>
              <w:t>2.</w:t>
            </w:r>
          </w:p>
        </w:tc>
        <w:tc>
          <w:tcPr>
            <w:tcW w:w="2835" w:type="dxa"/>
          </w:tcPr>
          <w:p w14:paraId="3C0BE09B" w14:textId="77777777" w:rsidR="00B2373C" w:rsidRPr="00A41B83" w:rsidRDefault="00B2373C" w:rsidP="00856AC2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41B83">
              <w:rPr>
                <w:szCs w:val="24"/>
              </w:rPr>
              <w:t>Paslaugos aprašymas</w:t>
            </w:r>
          </w:p>
        </w:tc>
        <w:tc>
          <w:tcPr>
            <w:tcW w:w="5528" w:type="dxa"/>
          </w:tcPr>
          <w:p w14:paraId="2EB47BB7" w14:textId="77777777" w:rsidR="00B2373C" w:rsidRPr="00A41B83" w:rsidRDefault="0077337E" w:rsidP="00856AC2">
            <w:pPr>
              <w:widowControl w:val="0"/>
              <w:suppressAutoHyphens/>
              <w:ind w:firstLine="0"/>
              <w:jc w:val="left"/>
              <w:rPr>
                <w:color w:val="000000"/>
                <w:szCs w:val="24"/>
                <w:lang w:eastAsia="lt-LT"/>
              </w:rPr>
            </w:pPr>
            <w:r w:rsidRPr="00A41B83">
              <w:rPr>
                <w:szCs w:val="24"/>
              </w:rPr>
              <w:t>1. Bičių laikytojas a</w:t>
            </w:r>
            <w:r w:rsidR="00043494">
              <w:rPr>
                <w:szCs w:val="24"/>
              </w:rPr>
              <w:t>r jo notariškai įgaliotas asmuo</w:t>
            </w:r>
            <w:r w:rsidRPr="00A41B83">
              <w:rPr>
                <w:szCs w:val="24"/>
              </w:rPr>
              <w:t xml:space="preserve"> atvyksta į </w:t>
            </w:r>
            <w:r w:rsidR="00043494">
              <w:rPr>
                <w:szCs w:val="24"/>
              </w:rPr>
              <w:t xml:space="preserve"> S</w:t>
            </w:r>
            <w:r w:rsidRPr="00A41B83">
              <w:rPr>
                <w:szCs w:val="24"/>
              </w:rPr>
              <w:t>avivald</w:t>
            </w:r>
            <w:r w:rsidR="00043494">
              <w:rPr>
                <w:szCs w:val="24"/>
              </w:rPr>
              <w:t>ybės Ž</w:t>
            </w:r>
            <w:r w:rsidRPr="00A41B83">
              <w:rPr>
                <w:szCs w:val="24"/>
              </w:rPr>
              <w:t>emės ūkio  skyrių.</w:t>
            </w:r>
            <w:r w:rsidRPr="00A41B83">
              <w:rPr>
                <w:szCs w:val="24"/>
              </w:rPr>
              <w:br/>
              <w:t>2. Pateikia reikalingus dokumentus paraiškai užpildyt</w:t>
            </w:r>
            <w:r w:rsidR="00043494">
              <w:rPr>
                <w:szCs w:val="24"/>
              </w:rPr>
              <w:t>i:</w:t>
            </w:r>
            <w:r w:rsidR="00043494">
              <w:rPr>
                <w:szCs w:val="24"/>
              </w:rPr>
              <w:br/>
              <w:t>- asmens tapatybės dokumentą;</w:t>
            </w:r>
            <w:r w:rsidR="00043494">
              <w:rPr>
                <w:szCs w:val="24"/>
              </w:rPr>
              <w:br/>
              <w:t>- bityno pasą;</w:t>
            </w:r>
            <w:r w:rsidR="00043494">
              <w:rPr>
                <w:szCs w:val="24"/>
              </w:rPr>
              <w:br/>
              <w:t>- paraišką</w:t>
            </w:r>
            <w:r w:rsidRPr="00A41B83">
              <w:rPr>
                <w:szCs w:val="24"/>
              </w:rPr>
              <w:t>;</w:t>
            </w:r>
            <w:r w:rsidRPr="00A41B83">
              <w:rPr>
                <w:szCs w:val="24"/>
              </w:rPr>
              <w:br/>
              <w:t>- išlaidų apmokėjimo įrodymo dokumentų sąr</w:t>
            </w:r>
            <w:r w:rsidR="00043494">
              <w:rPr>
                <w:szCs w:val="24"/>
              </w:rPr>
              <w:t>ašą</w:t>
            </w:r>
            <w:r w:rsidRPr="00A41B83">
              <w:rPr>
                <w:szCs w:val="24"/>
              </w:rPr>
              <w:t>;</w:t>
            </w:r>
            <w:r w:rsidRPr="00A41B83">
              <w:rPr>
                <w:szCs w:val="24"/>
              </w:rPr>
              <w:br/>
              <w:t>- cukraus įsigijimo išlai</w:t>
            </w:r>
            <w:r w:rsidR="00043494">
              <w:rPr>
                <w:szCs w:val="24"/>
              </w:rPr>
              <w:t>dų apmokėjimo įrodymo dokumentus</w:t>
            </w:r>
            <w:r w:rsidRPr="00A41B83">
              <w:rPr>
                <w:szCs w:val="24"/>
              </w:rPr>
              <w:t>;</w:t>
            </w:r>
            <w:r w:rsidRPr="00A41B83">
              <w:rPr>
                <w:szCs w:val="24"/>
              </w:rPr>
              <w:br/>
              <w:t>- ser</w:t>
            </w:r>
            <w:r w:rsidR="00043494">
              <w:rPr>
                <w:szCs w:val="24"/>
              </w:rPr>
              <w:t>tifikavimo institucijos išduotą sertifikatą</w:t>
            </w:r>
            <w:r w:rsidRPr="00A41B83">
              <w:rPr>
                <w:szCs w:val="24"/>
              </w:rPr>
              <w:t>;</w:t>
            </w:r>
            <w:r w:rsidRPr="00A41B83">
              <w:rPr>
                <w:szCs w:val="24"/>
              </w:rPr>
              <w:br/>
              <w:t>- ekologiško cu</w:t>
            </w:r>
            <w:r w:rsidR="00043494">
              <w:rPr>
                <w:szCs w:val="24"/>
              </w:rPr>
              <w:t>kraus kokybės įrodymo dokumentus;</w:t>
            </w:r>
            <w:r w:rsidR="00043494">
              <w:rPr>
                <w:szCs w:val="24"/>
              </w:rPr>
              <w:br/>
              <w:t>- įgaliojimą</w:t>
            </w:r>
            <w:r w:rsidRPr="00A41B83">
              <w:rPr>
                <w:szCs w:val="24"/>
              </w:rPr>
              <w:t>;</w:t>
            </w:r>
            <w:r w:rsidRPr="00A41B83">
              <w:rPr>
                <w:szCs w:val="24"/>
              </w:rPr>
              <w:br/>
              <w:t>- vėlavimo p</w:t>
            </w:r>
            <w:r w:rsidR="00043494">
              <w:rPr>
                <w:szCs w:val="24"/>
              </w:rPr>
              <w:t>riežasties pagrindimo dokumentus.</w:t>
            </w:r>
            <w:r w:rsidR="00043494">
              <w:rPr>
                <w:szCs w:val="24"/>
              </w:rPr>
              <w:br/>
              <w:t xml:space="preserve">3. Savivaldybės  </w:t>
            </w:r>
            <w:r w:rsidRPr="00A41B83">
              <w:rPr>
                <w:szCs w:val="24"/>
              </w:rPr>
              <w:t xml:space="preserve"> specialistas patikrina pareiškėjo pateiktą apmokėjimo įrodymo dokumentų sąrašą ir išlaidų apmokėjimo įro</w:t>
            </w:r>
            <w:r w:rsidR="00043494">
              <w:rPr>
                <w:szCs w:val="24"/>
              </w:rPr>
              <w:t>dymo dokumentus, kitus reikalingus</w:t>
            </w:r>
            <w:r w:rsidRPr="00A41B83">
              <w:rPr>
                <w:szCs w:val="24"/>
              </w:rPr>
              <w:t xml:space="preserve"> dokumentus.</w:t>
            </w:r>
            <w:r w:rsidRPr="00A41B83">
              <w:rPr>
                <w:szCs w:val="24"/>
              </w:rPr>
              <w:br/>
              <w:t>4. Pateiktos paraiškos duomenis suveda duomenis į VĮ Žemės ūkio informacijos ir kaimo verslo centro (toliau  ŽŪIKVC) informacinę sistemą ir atspausdina 2 par</w:t>
            </w:r>
            <w:r w:rsidR="00043494">
              <w:rPr>
                <w:szCs w:val="24"/>
              </w:rPr>
              <w:t>amos paraiškas. Pareiškėjas ir S</w:t>
            </w:r>
            <w:r w:rsidRPr="00A41B83">
              <w:rPr>
                <w:szCs w:val="24"/>
              </w:rPr>
              <w:t>avivaldybės darbuotojas jas patvirtin</w:t>
            </w:r>
            <w:r w:rsidR="00043494">
              <w:rPr>
                <w:szCs w:val="24"/>
              </w:rPr>
              <w:t>a parašais.</w:t>
            </w:r>
            <w:r w:rsidR="00043494">
              <w:rPr>
                <w:szCs w:val="24"/>
              </w:rPr>
              <w:br/>
              <w:t xml:space="preserve">5. Pranešimus apie </w:t>
            </w:r>
            <w:r w:rsidRPr="00A41B83">
              <w:rPr>
                <w:szCs w:val="24"/>
              </w:rPr>
              <w:t>a</w:t>
            </w:r>
            <w:r w:rsidR="00043494">
              <w:rPr>
                <w:szCs w:val="24"/>
              </w:rPr>
              <w:t>p</w:t>
            </w:r>
            <w:r w:rsidRPr="00A41B83">
              <w:rPr>
                <w:szCs w:val="24"/>
              </w:rPr>
              <w:t xml:space="preserve">skaičiuotas išmokas ŽŪIKVC </w:t>
            </w:r>
            <w:r w:rsidR="00043494">
              <w:rPr>
                <w:szCs w:val="24"/>
              </w:rPr>
              <w:t>atsiunčia elektroniniu paštu į Ž</w:t>
            </w:r>
            <w:r w:rsidRPr="00A41B83">
              <w:rPr>
                <w:szCs w:val="24"/>
              </w:rPr>
              <w:t>emės ūkio  skyrių.</w:t>
            </w:r>
            <w:r w:rsidRPr="00A41B83">
              <w:rPr>
                <w:szCs w:val="24"/>
              </w:rPr>
              <w:br/>
              <w:t>6. Pranešimus apie paramos neskyrimo priežastis ŽŪIKVC išsiunčia registruotu laišku</w:t>
            </w:r>
            <w:r w:rsidR="00043494">
              <w:rPr>
                <w:szCs w:val="24"/>
              </w:rPr>
              <w:t xml:space="preserve"> pareiškėjui.</w:t>
            </w:r>
            <w:r w:rsidR="00043494">
              <w:rPr>
                <w:szCs w:val="24"/>
              </w:rPr>
              <w:br/>
              <w:t>7. Skirtą paramą p</w:t>
            </w:r>
            <w:r w:rsidRPr="00A41B83">
              <w:rPr>
                <w:szCs w:val="24"/>
              </w:rPr>
              <w:t>areiškėjui išmoka Nacionalinė mokėjimo agentūra prie Žemės ūkio ministerijos.</w:t>
            </w:r>
          </w:p>
        </w:tc>
      </w:tr>
      <w:tr w:rsidR="00B2373C" w:rsidRPr="00A41B83" w14:paraId="47E3C9BC" w14:textId="77777777" w:rsidTr="00422B21">
        <w:tc>
          <w:tcPr>
            <w:tcW w:w="959" w:type="dxa"/>
          </w:tcPr>
          <w:p w14:paraId="236593AB" w14:textId="77777777" w:rsidR="00B2373C" w:rsidRPr="00A41B83" w:rsidRDefault="00B2373C" w:rsidP="00856AC2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41B83">
              <w:rPr>
                <w:szCs w:val="24"/>
              </w:rPr>
              <w:t>3.</w:t>
            </w:r>
          </w:p>
        </w:tc>
        <w:tc>
          <w:tcPr>
            <w:tcW w:w="2835" w:type="dxa"/>
          </w:tcPr>
          <w:p w14:paraId="0ADED4D3" w14:textId="77777777" w:rsidR="00B2373C" w:rsidRPr="00A41B83" w:rsidRDefault="00B2373C" w:rsidP="00856AC2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41B83">
              <w:rPr>
                <w:szCs w:val="24"/>
              </w:rPr>
              <w:t>Paslaugos gavėjas</w:t>
            </w:r>
          </w:p>
        </w:tc>
        <w:tc>
          <w:tcPr>
            <w:tcW w:w="5528" w:type="dxa"/>
          </w:tcPr>
          <w:p w14:paraId="219763FE" w14:textId="77777777" w:rsidR="00B2373C" w:rsidRPr="00A41B83" w:rsidRDefault="0077337E" w:rsidP="00856AC2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41B83">
              <w:rPr>
                <w:szCs w:val="24"/>
              </w:rPr>
              <w:t>Fiziniams asmenims verslo tikslais</w:t>
            </w:r>
          </w:p>
        </w:tc>
      </w:tr>
      <w:tr w:rsidR="00B2373C" w:rsidRPr="00A41B83" w14:paraId="570B473F" w14:textId="77777777" w:rsidTr="00422B21">
        <w:tc>
          <w:tcPr>
            <w:tcW w:w="959" w:type="dxa"/>
          </w:tcPr>
          <w:p w14:paraId="08BF0F8F" w14:textId="77777777" w:rsidR="00B2373C" w:rsidRPr="00A41B83" w:rsidRDefault="00B2373C" w:rsidP="00856AC2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41B83">
              <w:rPr>
                <w:szCs w:val="24"/>
              </w:rPr>
              <w:t xml:space="preserve">4. </w:t>
            </w:r>
          </w:p>
        </w:tc>
        <w:tc>
          <w:tcPr>
            <w:tcW w:w="2835" w:type="dxa"/>
          </w:tcPr>
          <w:p w14:paraId="24C4A7C2" w14:textId="77777777" w:rsidR="00B2373C" w:rsidRPr="00A41B83" w:rsidRDefault="00B2373C" w:rsidP="00856AC2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41B83">
              <w:rPr>
                <w:szCs w:val="24"/>
              </w:rPr>
              <w:t>Paslaugos teikimo būdas</w:t>
            </w:r>
          </w:p>
        </w:tc>
        <w:tc>
          <w:tcPr>
            <w:tcW w:w="5528" w:type="dxa"/>
          </w:tcPr>
          <w:p w14:paraId="276489E8" w14:textId="77777777" w:rsidR="00B2373C" w:rsidRPr="00A41B83" w:rsidRDefault="0077337E" w:rsidP="00856AC2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41B83">
              <w:rPr>
                <w:color w:val="000000"/>
                <w:szCs w:val="24"/>
                <w:lang w:eastAsia="lt-LT"/>
              </w:rPr>
              <w:t>Neelektroninė paslauga</w:t>
            </w:r>
            <w:r w:rsidR="00B2373C" w:rsidRPr="00A41B83">
              <w:rPr>
                <w:color w:val="000000"/>
                <w:szCs w:val="24"/>
                <w:lang w:eastAsia="lt-LT"/>
              </w:rPr>
              <w:t xml:space="preserve"> </w:t>
            </w:r>
          </w:p>
        </w:tc>
      </w:tr>
    </w:tbl>
    <w:p w14:paraId="66B91E0A" w14:textId="77777777" w:rsidR="00422B21" w:rsidRDefault="00422B21"/>
    <w:p w14:paraId="66C263E3" w14:textId="77777777" w:rsidR="00422B21" w:rsidRDefault="00422B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2519"/>
        <w:gridCol w:w="6316"/>
      </w:tblGrid>
      <w:tr w:rsidR="00B2373C" w:rsidRPr="00A41B83" w14:paraId="456CACF7" w14:textId="77777777" w:rsidTr="00422B21">
        <w:tc>
          <w:tcPr>
            <w:tcW w:w="959" w:type="dxa"/>
          </w:tcPr>
          <w:p w14:paraId="4A7ED7C7" w14:textId="77777777" w:rsidR="00B2373C" w:rsidRPr="00A41B83" w:rsidRDefault="00B2373C" w:rsidP="00856AC2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41B83">
              <w:rPr>
                <w:szCs w:val="24"/>
              </w:rPr>
              <w:lastRenderedPageBreak/>
              <w:t>5.</w:t>
            </w:r>
          </w:p>
        </w:tc>
        <w:tc>
          <w:tcPr>
            <w:tcW w:w="2835" w:type="dxa"/>
          </w:tcPr>
          <w:p w14:paraId="7F28BEBD" w14:textId="77777777" w:rsidR="00B2373C" w:rsidRPr="00A41B83" w:rsidRDefault="00B2373C" w:rsidP="00856AC2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41B83">
              <w:rPr>
                <w:szCs w:val="24"/>
              </w:rPr>
              <w:t>Paslaugos teikimo funkcija</w:t>
            </w:r>
          </w:p>
        </w:tc>
        <w:tc>
          <w:tcPr>
            <w:tcW w:w="5528" w:type="dxa"/>
          </w:tcPr>
          <w:p w14:paraId="592A4382" w14:textId="77777777" w:rsidR="00B2373C" w:rsidRPr="00A41B83" w:rsidRDefault="0077337E" w:rsidP="00856AC2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41B83">
              <w:rPr>
                <w:szCs w:val="24"/>
              </w:rPr>
              <w:t>Valstybės perduota funkcija</w:t>
            </w:r>
          </w:p>
        </w:tc>
      </w:tr>
      <w:tr w:rsidR="00B2373C" w:rsidRPr="00A41B83" w14:paraId="797497F2" w14:textId="77777777" w:rsidTr="00422B21">
        <w:tc>
          <w:tcPr>
            <w:tcW w:w="959" w:type="dxa"/>
          </w:tcPr>
          <w:p w14:paraId="7534584B" w14:textId="77777777" w:rsidR="00B2373C" w:rsidRPr="00A41B83" w:rsidRDefault="00B2373C" w:rsidP="00856AC2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41B83">
              <w:rPr>
                <w:szCs w:val="24"/>
              </w:rPr>
              <w:t xml:space="preserve">6. </w:t>
            </w:r>
          </w:p>
        </w:tc>
        <w:tc>
          <w:tcPr>
            <w:tcW w:w="2835" w:type="dxa"/>
          </w:tcPr>
          <w:p w14:paraId="742C29E8" w14:textId="77777777" w:rsidR="00B2373C" w:rsidRPr="00A41B83" w:rsidRDefault="00B2373C" w:rsidP="00856AC2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41B83">
              <w:rPr>
                <w:szCs w:val="24"/>
              </w:rPr>
              <w:t>Paslaugos suteikimo kaina (jeigu paslauga teikiama atlygintinai)</w:t>
            </w:r>
          </w:p>
        </w:tc>
        <w:tc>
          <w:tcPr>
            <w:tcW w:w="5528" w:type="dxa"/>
          </w:tcPr>
          <w:p w14:paraId="5D50A270" w14:textId="77777777" w:rsidR="00B2373C" w:rsidRPr="00A41B83" w:rsidRDefault="00F451F3" w:rsidP="00856AC2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 w:rsidRPr="00A41B83">
              <w:rPr>
                <w:szCs w:val="24"/>
                <w:lang w:eastAsia="lt-LT"/>
              </w:rPr>
              <w:t>Neatlygintinai</w:t>
            </w:r>
          </w:p>
        </w:tc>
      </w:tr>
      <w:tr w:rsidR="00B2373C" w:rsidRPr="00A41B83" w14:paraId="1CDC32F8" w14:textId="77777777" w:rsidTr="00422B21">
        <w:tc>
          <w:tcPr>
            <w:tcW w:w="959" w:type="dxa"/>
          </w:tcPr>
          <w:p w14:paraId="08F62963" w14:textId="77777777" w:rsidR="00B2373C" w:rsidRPr="00A41B83" w:rsidRDefault="00B2373C" w:rsidP="00856AC2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41B83">
              <w:rPr>
                <w:szCs w:val="24"/>
              </w:rPr>
              <w:t>7.</w:t>
            </w:r>
          </w:p>
        </w:tc>
        <w:tc>
          <w:tcPr>
            <w:tcW w:w="2835" w:type="dxa"/>
          </w:tcPr>
          <w:p w14:paraId="669E61DA" w14:textId="77777777" w:rsidR="00B2373C" w:rsidRPr="00A41B83" w:rsidRDefault="00B2373C" w:rsidP="00856AC2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41B83">
              <w:rPr>
                <w:szCs w:val="24"/>
              </w:rPr>
              <w:t>Paslaugos rezultatas</w:t>
            </w:r>
          </w:p>
        </w:tc>
        <w:tc>
          <w:tcPr>
            <w:tcW w:w="5528" w:type="dxa"/>
          </w:tcPr>
          <w:p w14:paraId="651CCC73" w14:textId="77777777" w:rsidR="00B2373C" w:rsidRPr="00A41B83" w:rsidRDefault="00043494" w:rsidP="00422B21">
            <w:pPr>
              <w:widowControl w:val="0"/>
              <w:suppressAutoHyphens/>
              <w:ind w:firstLine="0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Pareiškėjai, pateikę reikalingus</w:t>
            </w:r>
            <w:r w:rsidR="0077337E" w:rsidRPr="00A41B83">
              <w:rPr>
                <w:szCs w:val="24"/>
              </w:rPr>
              <w:t xml:space="preserve"> dokumentus ir atitikę reikalavimus dėl papildomo bičių maitinimo, gauna valstybės paramą</w:t>
            </w:r>
          </w:p>
        </w:tc>
      </w:tr>
      <w:tr w:rsidR="00B2373C" w:rsidRPr="00A41B83" w14:paraId="04493448" w14:textId="77777777" w:rsidTr="00422B21">
        <w:tc>
          <w:tcPr>
            <w:tcW w:w="959" w:type="dxa"/>
          </w:tcPr>
          <w:p w14:paraId="469C09BE" w14:textId="77777777" w:rsidR="00B2373C" w:rsidRPr="00A41B83" w:rsidRDefault="00B2373C" w:rsidP="00856AC2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41B83">
              <w:rPr>
                <w:szCs w:val="24"/>
              </w:rPr>
              <w:t>8.</w:t>
            </w:r>
          </w:p>
        </w:tc>
        <w:tc>
          <w:tcPr>
            <w:tcW w:w="2835" w:type="dxa"/>
          </w:tcPr>
          <w:p w14:paraId="6B2E99F5" w14:textId="77777777" w:rsidR="00B2373C" w:rsidRPr="00A41B83" w:rsidRDefault="00043494" w:rsidP="00856AC2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Teisės aktai, reglamentuojanty</w:t>
            </w:r>
            <w:r w:rsidR="00B2373C" w:rsidRPr="00A41B83">
              <w:rPr>
                <w:szCs w:val="24"/>
              </w:rPr>
              <w:t>s paslaugos teikimą</w:t>
            </w:r>
          </w:p>
        </w:tc>
        <w:tc>
          <w:tcPr>
            <w:tcW w:w="5528" w:type="dxa"/>
          </w:tcPr>
          <w:p w14:paraId="75D54755" w14:textId="77777777" w:rsidR="00B2373C" w:rsidRDefault="00043494" w:rsidP="00422B21">
            <w:pPr>
              <w:widowControl w:val="0"/>
              <w:suppressAutoHyphens/>
              <w:ind w:firstLine="0"/>
              <w:rPr>
                <w:szCs w:val="24"/>
              </w:rPr>
            </w:pPr>
            <w:r>
              <w:t>LR Žemės ūkio ministro įsakymas „</w:t>
            </w:r>
            <w:r w:rsidR="00A41B83">
              <w:rPr>
                <w:szCs w:val="24"/>
              </w:rPr>
              <w:t>Dėl p</w:t>
            </w:r>
            <w:r w:rsidR="0077337E" w:rsidRPr="00A41B83">
              <w:rPr>
                <w:szCs w:val="24"/>
              </w:rPr>
              <w:t>aramos teikimo bičių laikytojams už papildomą bičių maitinimą taisyklių patvirtinimo</w:t>
            </w:r>
            <w:r>
              <w:rPr>
                <w:szCs w:val="24"/>
              </w:rPr>
              <w:t>“</w:t>
            </w:r>
          </w:p>
          <w:p w14:paraId="7FE3D6FB" w14:textId="62BB6247" w:rsidR="00017E1B" w:rsidRPr="00017E1B" w:rsidRDefault="00C61028" w:rsidP="00017E1B">
            <w:pPr>
              <w:widowControl w:val="0"/>
              <w:suppressAutoHyphens/>
              <w:ind w:firstLine="0"/>
              <w:rPr>
                <w:szCs w:val="24"/>
              </w:rPr>
            </w:pPr>
            <w:hyperlink r:id="rId7" w:history="1">
              <w:r w:rsidR="00017E1B" w:rsidRPr="00D8185A">
                <w:rPr>
                  <w:rStyle w:val="Hipersaitas"/>
                  <w:szCs w:val="24"/>
                </w:rPr>
                <w:t>https://e-seimas.lrs.lt/portal/legalAct/lt/TAD/TAIS.323910/ySbsTpkbdZ</w:t>
              </w:r>
            </w:hyperlink>
            <w:r w:rsidR="00017E1B">
              <w:rPr>
                <w:szCs w:val="24"/>
              </w:rPr>
              <w:t xml:space="preserve"> </w:t>
            </w:r>
          </w:p>
          <w:p w14:paraId="38406069" w14:textId="77777777" w:rsidR="0077337E" w:rsidRPr="00A41B83" w:rsidRDefault="0077337E" w:rsidP="00856AC2">
            <w:pPr>
              <w:widowControl w:val="0"/>
              <w:suppressAutoHyphens/>
              <w:ind w:firstLine="0"/>
              <w:jc w:val="left"/>
              <w:rPr>
                <w:szCs w:val="24"/>
              </w:rPr>
            </w:pPr>
            <w:r w:rsidRPr="00A41B83">
              <w:rPr>
                <w:szCs w:val="24"/>
              </w:rPr>
              <w:t>Lietuvos Respublikos asmens duomenų teisinės apsaugos įstatymas</w:t>
            </w:r>
          </w:p>
          <w:p w14:paraId="18BF771C" w14:textId="77777777" w:rsidR="0077337E" w:rsidRPr="00A41B83" w:rsidRDefault="00C61028" w:rsidP="00856AC2">
            <w:pPr>
              <w:widowControl w:val="0"/>
              <w:suppressAutoHyphens/>
              <w:ind w:firstLine="0"/>
              <w:jc w:val="left"/>
              <w:rPr>
                <w:color w:val="000000"/>
                <w:szCs w:val="24"/>
                <w:lang w:eastAsia="lt-LT"/>
              </w:rPr>
            </w:pPr>
            <w:hyperlink r:id="rId8" w:history="1">
              <w:r w:rsidR="00F451F3" w:rsidRPr="00A41B83">
                <w:rPr>
                  <w:rStyle w:val="Hipersaitas"/>
                  <w:szCs w:val="24"/>
                  <w:lang w:eastAsia="lt-LT"/>
                </w:rPr>
                <w:t>https://e-seimas.lrs.lt/portal/legalAct/lt/TAD/TAIS.29193/asr</w:t>
              </w:r>
            </w:hyperlink>
          </w:p>
        </w:tc>
      </w:tr>
      <w:tr w:rsidR="00B2373C" w:rsidRPr="00A41B83" w14:paraId="4C872AE6" w14:textId="77777777" w:rsidTr="00422B21">
        <w:tc>
          <w:tcPr>
            <w:tcW w:w="959" w:type="dxa"/>
          </w:tcPr>
          <w:p w14:paraId="07677019" w14:textId="77777777" w:rsidR="00B2373C" w:rsidRPr="00A41B83" w:rsidRDefault="00B2373C" w:rsidP="00856AC2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41B83">
              <w:rPr>
                <w:szCs w:val="24"/>
              </w:rPr>
              <w:t>9.</w:t>
            </w:r>
          </w:p>
        </w:tc>
        <w:tc>
          <w:tcPr>
            <w:tcW w:w="2835" w:type="dxa"/>
          </w:tcPr>
          <w:p w14:paraId="26441C91" w14:textId="77777777" w:rsidR="00B2373C" w:rsidRPr="00A41B83" w:rsidRDefault="00B2373C" w:rsidP="00856AC2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41B83">
              <w:rPr>
                <w:szCs w:val="24"/>
              </w:rPr>
              <w:t>Prašymo  forma, pildymo pavyzdys ir prašymo turinys</w:t>
            </w:r>
          </w:p>
        </w:tc>
        <w:tc>
          <w:tcPr>
            <w:tcW w:w="5528" w:type="dxa"/>
          </w:tcPr>
          <w:p w14:paraId="1E08A3F8" w14:textId="77777777" w:rsidR="00B2373C" w:rsidRPr="00A41B83" w:rsidRDefault="00A41B83" w:rsidP="00422B21">
            <w:pPr>
              <w:pStyle w:val="BodyText2"/>
              <w:tabs>
                <w:tab w:val="left" w:pos="1560"/>
              </w:tabs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Savivaldybės darbuotojas darbo vietoje programinėmis priemonėmis formuoja paraišką gauti paramą už papildomą bičių maitinimą</w:t>
            </w:r>
          </w:p>
        </w:tc>
      </w:tr>
      <w:tr w:rsidR="00B2373C" w:rsidRPr="00A41B83" w14:paraId="36606BBA" w14:textId="77777777" w:rsidTr="00422B21">
        <w:tc>
          <w:tcPr>
            <w:tcW w:w="959" w:type="dxa"/>
          </w:tcPr>
          <w:p w14:paraId="7885902B" w14:textId="77777777" w:rsidR="00B2373C" w:rsidRPr="00A41B83" w:rsidRDefault="00B2373C" w:rsidP="00856AC2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41B83">
              <w:rPr>
                <w:szCs w:val="24"/>
              </w:rPr>
              <w:t>10.</w:t>
            </w:r>
          </w:p>
        </w:tc>
        <w:tc>
          <w:tcPr>
            <w:tcW w:w="2835" w:type="dxa"/>
          </w:tcPr>
          <w:p w14:paraId="36F8C0ED" w14:textId="77777777" w:rsidR="00B2373C" w:rsidRPr="00A41B83" w:rsidRDefault="00B2373C" w:rsidP="00856AC2">
            <w:pPr>
              <w:ind w:firstLine="0"/>
              <w:jc w:val="left"/>
              <w:rPr>
                <w:szCs w:val="24"/>
                <w:lang w:eastAsia="lt-LT"/>
              </w:rPr>
            </w:pPr>
            <w:r w:rsidRPr="00A41B83">
              <w:rPr>
                <w:szCs w:val="24"/>
                <w:lang w:eastAsia="lt-LT"/>
              </w:rPr>
              <w:t>Informacija ir dokumentai, kuriuos turi pateikti asmuo</w:t>
            </w:r>
          </w:p>
        </w:tc>
        <w:tc>
          <w:tcPr>
            <w:tcW w:w="5528" w:type="dxa"/>
          </w:tcPr>
          <w:p w14:paraId="000E0EF5" w14:textId="77777777" w:rsidR="00B2373C" w:rsidRPr="00A41B83" w:rsidRDefault="00A41B83" w:rsidP="00856AC2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</w:rPr>
              <w:t>- a</w:t>
            </w:r>
            <w:r w:rsidR="0077337E" w:rsidRPr="00A41B83">
              <w:rPr>
                <w:szCs w:val="24"/>
              </w:rPr>
              <w:t>smens tapatybės dokumentas;</w:t>
            </w:r>
            <w:r w:rsidR="0077337E" w:rsidRPr="00A41B83">
              <w:rPr>
                <w:szCs w:val="24"/>
              </w:rPr>
              <w:br/>
              <w:t>- bityno pasas;</w:t>
            </w:r>
            <w:r w:rsidR="0077337E" w:rsidRPr="00A41B83">
              <w:rPr>
                <w:szCs w:val="24"/>
              </w:rPr>
              <w:br/>
              <w:t>- paraiška;</w:t>
            </w:r>
            <w:r w:rsidR="0077337E" w:rsidRPr="00A41B83">
              <w:rPr>
                <w:szCs w:val="24"/>
              </w:rPr>
              <w:br/>
              <w:t>- išlaidų apmokėjimo įrodymo dokumentų sąrašas;</w:t>
            </w:r>
            <w:r w:rsidR="0077337E" w:rsidRPr="00A41B83">
              <w:rPr>
                <w:szCs w:val="24"/>
              </w:rPr>
              <w:br/>
              <w:t>- cukraus įsigijimo išlaidų apmokėjimo įrodymo dokumentai;</w:t>
            </w:r>
            <w:r w:rsidR="0077337E" w:rsidRPr="00A41B83">
              <w:rPr>
                <w:szCs w:val="24"/>
              </w:rPr>
              <w:br/>
              <w:t>- sertifikavimo institucijos išduotas sertifikatas;</w:t>
            </w:r>
            <w:r w:rsidR="0077337E" w:rsidRPr="00A41B83">
              <w:rPr>
                <w:szCs w:val="24"/>
              </w:rPr>
              <w:br/>
              <w:t>- ekologiško cukraus kokybės įrodymo dokumentai;</w:t>
            </w:r>
            <w:r w:rsidR="0077337E" w:rsidRPr="00A41B83">
              <w:rPr>
                <w:szCs w:val="24"/>
              </w:rPr>
              <w:br/>
              <w:t>- įgaliojimas;</w:t>
            </w:r>
            <w:r w:rsidR="0077337E" w:rsidRPr="00A41B83">
              <w:rPr>
                <w:szCs w:val="24"/>
              </w:rPr>
              <w:br/>
              <w:t>- vėlavimo priežasties pagrindimo dokumentai.</w:t>
            </w:r>
          </w:p>
        </w:tc>
      </w:tr>
      <w:tr w:rsidR="00B2373C" w:rsidRPr="00A41B83" w14:paraId="67B4EF01" w14:textId="77777777" w:rsidTr="00422B21">
        <w:tc>
          <w:tcPr>
            <w:tcW w:w="959" w:type="dxa"/>
          </w:tcPr>
          <w:p w14:paraId="2C11842E" w14:textId="77777777" w:rsidR="00B2373C" w:rsidRPr="00A41B83" w:rsidRDefault="00B2373C" w:rsidP="00856AC2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41B83">
              <w:rPr>
                <w:szCs w:val="24"/>
              </w:rPr>
              <w:t>11.</w:t>
            </w:r>
          </w:p>
        </w:tc>
        <w:tc>
          <w:tcPr>
            <w:tcW w:w="2835" w:type="dxa"/>
          </w:tcPr>
          <w:p w14:paraId="3708B65F" w14:textId="77777777" w:rsidR="00B2373C" w:rsidRPr="00A41B83" w:rsidRDefault="00B2373C" w:rsidP="00856AC2">
            <w:pPr>
              <w:ind w:firstLine="0"/>
              <w:jc w:val="left"/>
              <w:rPr>
                <w:szCs w:val="24"/>
                <w:lang w:eastAsia="lt-LT"/>
              </w:rPr>
            </w:pPr>
            <w:r w:rsidRPr="00A41B83">
              <w:rPr>
                <w:szCs w:val="24"/>
              </w:rPr>
              <w:t>Informacija ir dokumentai, kuriuos turi gauti institucija (prašymą nagrinėjantis tarnautojas)</w:t>
            </w:r>
          </w:p>
        </w:tc>
        <w:tc>
          <w:tcPr>
            <w:tcW w:w="5528" w:type="dxa"/>
          </w:tcPr>
          <w:p w14:paraId="6449364C" w14:textId="77777777" w:rsidR="00B2373C" w:rsidRPr="00A41B83" w:rsidRDefault="00804D24" w:rsidP="00422B21">
            <w:pPr>
              <w:widowControl w:val="0"/>
              <w:suppressAutoHyphens/>
              <w:ind w:firstLine="0"/>
              <w:rPr>
                <w:color w:val="000000"/>
                <w:szCs w:val="24"/>
                <w:lang w:eastAsia="lt-LT"/>
              </w:rPr>
            </w:pPr>
            <w:r>
              <w:t>Pareiškėjas nustatyta tvarka Ūkinių gyvūnų registre yra deklaravę</w:t>
            </w:r>
            <w:r w:rsidR="00043494">
              <w:t>s</w:t>
            </w:r>
            <w:r>
              <w:t xml:space="preserve"> savo laikomų bičių šeimų skaičių (ne daugiau kaip 150 bičių šeimų). Duomenis apie turimą bičių šeimų skaičių bičių laikytojai turi atnaujinti kasmet </w:t>
            </w:r>
            <w:r w:rsidR="00043494">
              <w:t>prieš teikdami paramos paraišką</w:t>
            </w:r>
          </w:p>
        </w:tc>
      </w:tr>
      <w:tr w:rsidR="00F451F3" w:rsidRPr="00A41B83" w14:paraId="61B0CECA" w14:textId="77777777" w:rsidTr="00422B21">
        <w:tc>
          <w:tcPr>
            <w:tcW w:w="959" w:type="dxa"/>
          </w:tcPr>
          <w:p w14:paraId="2341DAB2" w14:textId="77777777" w:rsidR="00F451F3" w:rsidRPr="00A41B83" w:rsidRDefault="00F451F3" w:rsidP="00856AC2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41B83">
              <w:rPr>
                <w:szCs w:val="24"/>
              </w:rPr>
              <w:t>12.</w:t>
            </w:r>
          </w:p>
        </w:tc>
        <w:tc>
          <w:tcPr>
            <w:tcW w:w="2835" w:type="dxa"/>
          </w:tcPr>
          <w:p w14:paraId="306FB6A2" w14:textId="77777777" w:rsidR="00F451F3" w:rsidRPr="00A41B83" w:rsidRDefault="00F451F3" w:rsidP="00856AC2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41B83">
              <w:rPr>
                <w:szCs w:val="24"/>
              </w:rPr>
              <w:t>Paslaugos teikėjas</w:t>
            </w:r>
          </w:p>
        </w:tc>
        <w:tc>
          <w:tcPr>
            <w:tcW w:w="5528" w:type="dxa"/>
          </w:tcPr>
          <w:p w14:paraId="48BE21C5" w14:textId="390BB67E" w:rsidR="00400EF3" w:rsidRDefault="00017E1B" w:rsidP="00856AC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" w:eastAsiaTheme="minorHAnsi" w:hAnsi="TimesNewRoman" w:cs="TimesNewRoman"/>
                <w:szCs w:val="24"/>
              </w:rPr>
            </w:pPr>
            <w:r>
              <w:rPr>
                <w:rFonts w:eastAsiaTheme="minorHAnsi"/>
                <w:szCs w:val="24"/>
              </w:rPr>
              <w:t>Julija Gedmontaitė</w:t>
            </w:r>
            <w:r w:rsidR="00E94F7A">
              <w:rPr>
                <w:rFonts w:ascii="TimesNewRoman" w:eastAsiaTheme="minorHAnsi" w:hAnsi="TimesNewRoman" w:cs="TimesNewRoman"/>
                <w:szCs w:val="24"/>
              </w:rPr>
              <w:t xml:space="preserve"> </w:t>
            </w:r>
          </w:p>
          <w:p w14:paraId="41224FE5" w14:textId="379503C1" w:rsidR="00400EF3" w:rsidRDefault="00043494" w:rsidP="00856AC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" w:eastAsiaTheme="minorHAnsi" w:hAnsi="TimesNewRoman" w:cs="TimesNewRoman"/>
                <w:szCs w:val="24"/>
              </w:rPr>
            </w:pPr>
            <w:r>
              <w:rPr>
                <w:rFonts w:eastAsiaTheme="minorHAnsi"/>
                <w:szCs w:val="24"/>
              </w:rPr>
              <w:t>Ž</w:t>
            </w:r>
            <w:r w:rsidR="00F451F3" w:rsidRPr="00A41B83">
              <w:rPr>
                <w:rFonts w:eastAsiaTheme="minorHAnsi"/>
                <w:szCs w:val="24"/>
              </w:rPr>
              <w:t>em</w:t>
            </w:r>
            <w:r w:rsidR="00F451F3" w:rsidRPr="00A41B83">
              <w:rPr>
                <w:rFonts w:ascii="TimesNewRoman" w:eastAsiaTheme="minorHAnsi" w:hAnsi="TimesNewRoman" w:cs="TimesNewRoman"/>
                <w:szCs w:val="24"/>
              </w:rPr>
              <w:t>ė</w:t>
            </w:r>
            <w:r w:rsidR="00F451F3" w:rsidRPr="00A41B83">
              <w:rPr>
                <w:rFonts w:eastAsiaTheme="minorHAnsi"/>
                <w:szCs w:val="24"/>
              </w:rPr>
              <w:t xml:space="preserve">s </w:t>
            </w:r>
            <w:r w:rsidR="00F451F3" w:rsidRPr="00A41B83">
              <w:rPr>
                <w:rFonts w:ascii="TimesNewRoman" w:eastAsiaTheme="minorHAnsi" w:hAnsi="TimesNewRoman" w:cs="TimesNewRoman"/>
                <w:szCs w:val="24"/>
              </w:rPr>
              <w:t>ū</w:t>
            </w:r>
            <w:r w:rsidR="00F451F3" w:rsidRPr="00A41B83">
              <w:rPr>
                <w:rFonts w:eastAsiaTheme="minorHAnsi"/>
                <w:szCs w:val="24"/>
              </w:rPr>
              <w:t>kio</w:t>
            </w:r>
            <w:r w:rsidR="00856AC2">
              <w:rPr>
                <w:rFonts w:ascii="TimesNewRoman" w:eastAsiaTheme="minorHAnsi" w:hAnsi="TimesNewRoman" w:cs="TimesNewRoman"/>
                <w:szCs w:val="24"/>
              </w:rPr>
              <w:t xml:space="preserve"> </w:t>
            </w:r>
            <w:r w:rsidR="00E94F7A">
              <w:rPr>
                <w:rFonts w:eastAsiaTheme="minorHAnsi"/>
                <w:szCs w:val="24"/>
              </w:rPr>
              <w:t>skyriaus specialistė</w:t>
            </w:r>
            <w:r w:rsidR="00F451F3" w:rsidRPr="00A41B83">
              <w:rPr>
                <w:rFonts w:eastAsiaTheme="minorHAnsi"/>
                <w:szCs w:val="24"/>
              </w:rPr>
              <w:t>,</w:t>
            </w:r>
            <w:r>
              <w:rPr>
                <w:rFonts w:ascii="TimesNewRoman" w:eastAsiaTheme="minorHAnsi" w:hAnsi="TimesNewRoman" w:cs="TimesNewRoman"/>
                <w:szCs w:val="24"/>
              </w:rPr>
              <w:t xml:space="preserve"> </w:t>
            </w:r>
          </w:p>
          <w:p w14:paraId="5C5FC90D" w14:textId="5E042B38" w:rsidR="00F451F3" w:rsidRPr="00400EF3" w:rsidRDefault="00043494" w:rsidP="00422B2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tel. (8 </w:t>
            </w:r>
            <w:r w:rsidR="00F451F3" w:rsidRPr="00A41B83">
              <w:rPr>
                <w:rFonts w:eastAsiaTheme="minorHAnsi"/>
                <w:szCs w:val="24"/>
              </w:rPr>
              <w:t>448) 73 218, el. paštas</w:t>
            </w:r>
            <w:r w:rsidR="00856AC2">
              <w:rPr>
                <w:rFonts w:eastAsiaTheme="minorHAnsi"/>
                <w:szCs w:val="24"/>
              </w:rPr>
              <w:t xml:space="preserve"> </w:t>
            </w:r>
            <w:hyperlink r:id="rId9" w:history="1">
              <w:r w:rsidR="00017E1B" w:rsidRPr="00D8185A">
                <w:rPr>
                  <w:rStyle w:val="Hipersaitas"/>
                </w:rPr>
                <w:t>julija.gedmontaite</w:t>
              </w:r>
              <w:r w:rsidR="00017E1B" w:rsidRPr="00D8185A">
                <w:rPr>
                  <w:rStyle w:val="Hipersaitas"/>
                  <w:rFonts w:eastAsiaTheme="minorHAnsi"/>
                  <w:szCs w:val="24"/>
                  <w:lang w:val="en-US"/>
                </w:rPr>
                <w:t>@rietavas.lt</w:t>
              </w:r>
            </w:hyperlink>
          </w:p>
        </w:tc>
      </w:tr>
      <w:tr w:rsidR="00F451F3" w:rsidRPr="00A41B83" w14:paraId="6CD8D010" w14:textId="77777777" w:rsidTr="00422B21">
        <w:tc>
          <w:tcPr>
            <w:tcW w:w="959" w:type="dxa"/>
          </w:tcPr>
          <w:p w14:paraId="56F9F7C5" w14:textId="77777777" w:rsidR="00F451F3" w:rsidRPr="00A41B83" w:rsidRDefault="00F451F3" w:rsidP="00856AC2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41B83">
              <w:rPr>
                <w:szCs w:val="24"/>
              </w:rPr>
              <w:t>13.</w:t>
            </w:r>
          </w:p>
        </w:tc>
        <w:tc>
          <w:tcPr>
            <w:tcW w:w="2835" w:type="dxa"/>
          </w:tcPr>
          <w:p w14:paraId="4EA318FB" w14:textId="77777777" w:rsidR="00F451F3" w:rsidRPr="00A41B83" w:rsidRDefault="00F451F3" w:rsidP="00856AC2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41B83">
              <w:rPr>
                <w:szCs w:val="24"/>
              </w:rPr>
              <w:t>Paslaugos vadovas</w:t>
            </w:r>
          </w:p>
        </w:tc>
        <w:tc>
          <w:tcPr>
            <w:tcW w:w="5528" w:type="dxa"/>
          </w:tcPr>
          <w:p w14:paraId="62023BE9" w14:textId="0DA437B5" w:rsidR="00266F41" w:rsidRDefault="00017E1B" w:rsidP="00400EF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Edgaras Varkalys</w:t>
            </w:r>
            <w:r w:rsidR="00266F41">
              <w:rPr>
                <w:rFonts w:ascii="TimesNewRoman" w:hAnsi="TimesNewRoman" w:cs="TimesNewRoman"/>
              </w:rPr>
              <w:t xml:space="preserve"> </w:t>
            </w:r>
          </w:p>
          <w:p w14:paraId="0AC1349C" w14:textId="77777777" w:rsidR="00266F41" w:rsidRDefault="00266F41" w:rsidP="00400EF3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Žem</w:t>
            </w:r>
            <w:r>
              <w:rPr>
                <w:rFonts w:ascii="TimesNewRoman" w:hAnsi="TimesNewRoman" w:cs="TimesNewRoman"/>
              </w:rPr>
              <w:t>ė</w:t>
            </w:r>
            <w:r>
              <w:t xml:space="preserve">s </w:t>
            </w:r>
            <w:r>
              <w:rPr>
                <w:rFonts w:ascii="TimesNewRoman" w:hAnsi="TimesNewRoman" w:cs="TimesNewRoman"/>
              </w:rPr>
              <w:t>ū</w:t>
            </w:r>
            <w:r>
              <w:t>kio skyriaus vedėjas</w:t>
            </w:r>
          </w:p>
          <w:p w14:paraId="310C0BC8" w14:textId="77777777" w:rsidR="00400EF3" w:rsidRDefault="00266F41" w:rsidP="00400EF3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Tel. (8 448) 73 218, mob. (8 600) 24</w:t>
            </w:r>
            <w:r w:rsidR="00400EF3">
              <w:t> </w:t>
            </w:r>
            <w:r>
              <w:t xml:space="preserve">839 </w:t>
            </w:r>
          </w:p>
          <w:p w14:paraId="362CB998" w14:textId="2BA456A8" w:rsidR="00F451F3" w:rsidRPr="00422B21" w:rsidRDefault="00266F41" w:rsidP="00400EF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" w:eastAsiaTheme="minorHAnsi" w:hAnsi="TimesNewRoman" w:cs="TimesNewRoman"/>
                <w:szCs w:val="24"/>
              </w:rPr>
            </w:pPr>
            <w:r>
              <w:t xml:space="preserve">el. paštas </w:t>
            </w:r>
            <w:hyperlink r:id="rId10" w:history="1">
              <w:r w:rsidR="00017E1B" w:rsidRPr="00D8185A">
                <w:rPr>
                  <w:rStyle w:val="Hipersaitas"/>
                </w:rPr>
                <w:t>edgaras.varkalys@rietavas.lt</w:t>
              </w:r>
            </w:hyperlink>
            <w:r>
              <w:rPr>
                <w:rStyle w:val="Hipersaitas"/>
              </w:rPr>
              <w:t xml:space="preserve"> </w:t>
            </w:r>
            <w:r w:rsidR="00E94F7A">
              <w:rPr>
                <w:rStyle w:val="Hipersaitas"/>
              </w:rPr>
              <w:t xml:space="preserve"> </w:t>
            </w:r>
          </w:p>
        </w:tc>
      </w:tr>
      <w:tr w:rsidR="00F451F3" w:rsidRPr="00A41B83" w14:paraId="3724A05B" w14:textId="77777777" w:rsidTr="00422B21">
        <w:tc>
          <w:tcPr>
            <w:tcW w:w="959" w:type="dxa"/>
          </w:tcPr>
          <w:p w14:paraId="54B2D977" w14:textId="77777777" w:rsidR="00F451F3" w:rsidRPr="00A41B83" w:rsidRDefault="00F451F3" w:rsidP="00856AC2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41B83">
              <w:rPr>
                <w:szCs w:val="24"/>
              </w:rPr>
              <w:t>14.</w:t>
            </w:r>
          </w:p>
        </w:tc>
        <w:tc>
          <w:tcPr>
            <w:tcW w:w="2835" w:type="dxa"/>
          </w:tcPr>
          <w:p w14:paraId="6C4D9A8C" w14:textId="77777777" w:rsidR="00F451F3" w:rsidRPr="00A41B83" w:rsidRDefault="00F451F3" w:rsidP="00856AC2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41B83">
              <w:rPr>
                <w:szCs w:val="24"/>
              </w:rPr>
              <w:t>Paslaugos suteikimo trukmė</w:t>
            </w:r>
          </w:p>
        </w:tc>
        <w:tc>
          <w:tcPr>
            <w:tcW w:w="5528" w:type="dxa"/>
          </w:tcPr>
          <w:p w14:paraId="782ED169" w14:textId="77777777" w:rsidR="00F451F3" w:rsidRPr="00A41B83" w:rsidRDefault="00F451F3" w:rsidP="00856AC2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 w:rsidRPr="00A41B83">
              <w:rPr>
                <w:szCs w:val="24"/>
                <w:lang w:eastAsia="lt-LT"/>
              </w:rPr>
              <w:t>Tą pačią dieną</w:t>
            </w:r>
          </w:p>
        </w:tc>
      </w:tr>
      <w:tr w:rsidR="00F451F3" w:rsidRPr="00A41B83" w14:paraId="7CECBB47" w14:textId="77777777" w:rsidTr="00422B21">
        <w:tc>
          <w:tcPr>
            <w:tcW w:w="959" w:type="dxa"/>
          </w:tcPr>
          <w:p w14:paraId="13289C9A" w14:textId="77777777" w:rsidR="00F451F3" w:rsidRPr="00A41B83" w:rsidRDefault="00F451F3" w:rsidP="00856AC2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41B83">
              <w:rPr>
                <w:szCs w:val="24"/>
              </w:rPr>
              <w:t>15.</w:t>
            </w:r>
          </w:p>
        </w:tc>
        <w:tc>
          <w:tcPr>
            <w:tcW w:w="2835" w:type="dxa"/>
          </w:tcPr>
          <w:p w14:paraId="180C75BF" w14:textId="77777777" w:rsidR="00F451F3" w:rsidRPr="00A41B83" w:rsidRDefault="00F451F3" w:rsidP="00856AC2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41B83">
              <w:rPr>
                <w:szCs w:val="24"/>
              </w:rPr>
              <w:t>Paslaugos teikimo pastabos</w:t>
            </w:r>
          </w:p>
        </w:tc>
        <w:tc>
          <w:tcPr>
            <w:tcW w:w="5528" w:type="dxa"/>
          </w:tcPr>
          <w:p w14:paraId="310DE3E6" w14:textId="77777777" w:rsidR="00F451F3" w:rsidRPr="00A41B83" w:rsidRDefault="00F451F3" w:rsidP="00856AC2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</w:p>
        </w:tc>
      </w:tr>
    </w:tbl>
    <w:p w14:paraId="20D992FF" w14:textId="77777777" w:rsidR="00B2373C" w:rsidRPr="00A41B83" w:rsidRDefault="00B2373C" w:rsidP="00856AC2">
      <w:pPr>
        <w:pStyle w:val="Pagrindiniotekstotrauka"/>
        <w:tabs>
          <w:tab w:val="left" w:pos="1247"/>
        </w:tabs>
        <w:ind w:firstLine="0"/>
        <w:jc w:val="left"/>
        <w:rPr>
          <w:szCs w:val="24"/>
        </w:rPr>
      </w:pPr>
    </w:p>
    <w:p w14:paraId="55E91262" w14:textId="77777777" w:rsidR="00B2373C" w:rsidRPr="00A41B83" w:rsidRDefault="00B2373C" w:rsidP="00B2373C">
      <w:pPr>
        <w:tabs>
          <w:tab w:val="left" w:pos="1247"/>
        </w:tabs>
        <w:ind w:firstLine="0"/>
        <w:rPr>
          <w:szCs w:val="24"/>
        </w:rPr>
      </w:pPr>
    </w:p>
    <w:p w14:paraId="697319F5" w14:textId="77777777" w:rsidR="00B2373C" w:rsidRPr="00A41B83" w:rsidRDefault="00B2373C" w:rsidP="00B2373C">
      <w:pPr>
        <w:tabs>
          <w:tab w:val="left" w:pos="1247"/>
        </w:tabs>
        <w:ind w:firstLine="0"/>
        <w:rPr>
          <w:szCs w:val="24"/>
        </w:rPr>
      </w:pPr>
    </w:p>
    <w:p w14:paraId="7FB7BC78" w14:textId="77777777" w:rsidR="00B2373C" w:rsidRPr="00A41B83" w:rsidRDefault="00B2373C" w:rsidP="00B2373C">
      <w:pPr>
        <w:tabs>
          <w:tab w:val="left" w:pos="1247"/>
        </w:tabs>
        <w:ind w:firstLine="0"/>
        <w:rPr>
          <w:szCs w:val="24"/>
        </w:rPr>
      </w:pPr>
    </w:p>
    <w:p w14:paraId="46C63A16" w14:textId="77777777" w:rsidR="00E815D3" w:rsidRPr="00A41B83" w:rsidRDefault="00E815D3">
      <w:pPr>
        <w:rPr>
          <w:szCs w:val="24"/>
        </w:rPr>
      </w:pPr>
    </w:p>
    <w:sectPr w:rsidR="00E815D3" w:rsidRPr="00A41B83" w:rsidSect="00422B21">
      <w:pgSz w:w="11907" w:h="16840" w:code="9"/>
      <w:pgMar w:top="1701" w:right="567" w:bottom="1134" w:left="1701" w:header="680" w:footer="454" w:gutter="0"/>
      <w:cols w:space="1296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296605"/>
    <w:multiLevelType w:val="multilevel"/>
    <w:tmpl w:val="1C22BDC2"/>
    <w:lvl w:ilvl="0">
      <w:start w:val="8"/>
      <w:numFmt w:val="decimal"/>
      <w:lvlText w:val="%1."/>
      <w:lvlJc w:val="left"/>
      <w:pPr>
        <w:ind w:left="495" w:hanging="495"/>
      </w:pPr>
      <w:rPr>
        <w:rFonts w:asciiTheme="minorHAnsi" w:eastAsiaTheme="minorHAnsi" w:hAnsi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Theme="minorHAnsi" w:eastAsiaTheme="minorHAnsi" w:hAnsiTheme="minorHAnsi" w:cstheme="minorBidi" w:hint="default"/>
        <w:sz w:val="22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asciiTheme="minorHAnsi" w:eastAsia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Theme="minorHAnsi" w:hAnsiTheme="minorHAnsi" w:cstheme="minorBidi" w:hint="default"/>
        <w:sz w:val="22"/>
      </w:rPr>
    </w:lvl>
  </w:abstractNum>
  <w:num w:numId="1" w16cid:durableId="573703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73C"/>
    <w:rsid w:val="00017E1B"/>
    <w:rsid w:val="00043494"/>
    <w:rsid w:val="000812A1"/>
    <w:rsid w:val="00266F41"/>
    <w:rsid w:val="00400EF3"/>
    <w:rsid w:val="00422B21"/>
    <w:rsid w:val="006076B5"/>
    <w:rsid w:val="006671A1"/>
    <w:rsid w:val="0077337E"/>
    <w:rsid w:val="00804D24"/>
    <w:rsid w:val="00856AC2"/>
    <w:rsid w:val="008D69B2"/>
    <w:rsid w:val="009C74EB"/>
    <w:rsid w:val="00A41B83"/>
    <w:rsid w:val="00B2373C"/>
    <w:rsid w:val="00C20B51"/>
    <w:rsid w:val="00C61028"/>
    <w:rsid w:val="00D22E4F"/>
    <w:rsid w:val="00D650C5"/>
    <w:rsid w:val="00E815D3"/>
    <w:rsid w:val="00E94F7A"/>
    <w:rsid w:val="00E9718F"/>
    <w:rsid w:val="00F4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AAD7B"/>
  <w15:docId w15:val="{F2496D82-83CC-40C2-8165-DBA781B3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2373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B2373C"/>
    <w:pPr>
      <w:ind w:firstLine="709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2373C"/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2">
    <w:name w:val="Body Text2"/>
    <w:basedOn w:val="prastasis"/>
    <w:uiPriority w:val="99"/>
    <w:rsid w:val="00B2373C"/>
    <w:pPr>
      <w:suppressAutoHyphens/>
      <w:autoSpaceDE w:val="0"/>
      <w:autoSpaceDN w:val="0"/>
      <w:adjustRightInd w:val="0"/>
      <w:spacing w:line="298" w:lineRule="auto"/>
      <w:ind w:firstLine="312"/>
      <w:textAlignment w:val="center"/>
    </w:pPr>
    <w:rPr>
      <w:color w:val="000000"/>
      <w:sz w:val="20"/>
    </w:rPr>
  </w:style>
  <w:style w:type="paragraph" w:styleId="Sraopastraipa">
    <w:name w:val="List Paragraph"/>
    <w:basedOn w:val="prastasis"/>
    <w:uiPriority w:val="34"/>
    <w:qFormat/>
    <w:rsid w:val="0077337E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styleId="Hipersaitas">
    <w:name w:val="Hyperlink"/>
    <w:basedOn w:val="Numatytasispastraiposriftas"/>
    <w:uiPriority w:val="99"/>
    <w:unhideWhenUsed/>
    <w:rsid w:val="0077337E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17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0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8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22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35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55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47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154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013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15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73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01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56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05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46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45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7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4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99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21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96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11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856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05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60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36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71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55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8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9193/asr" TargetMode="External"/><Relationship Id="rId3" Type="http://schemas.openxmlformats.org/officeDocument/2006/relationships/styles" Target="styles.xml"/><Relationship Id="rId7" Type="http://schemas.openxmlformats.org/officeDocument/2006/relationships/hyperlink" Target="https://e-seimas.lrs.lt/portal/legalAct/lt/TAD/TAIS.323910/ySbsTpkbd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ietuva.gov.lt/lt/paramos-teikimo-biciu-laikytojams-uz-papildoma-biciu-maitinima-administravimas-77;12572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dgaras.varkalys@rietavas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ulija.gedmontaite@rietava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0AEBF-C773-4D61-9C39-FAF305413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2585</Words>
  <Characters>1474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Vesta Andrijauskienė</cp:lastModifiedBy>
  <cp:revision>2</cp:revision>
  <cp:lastPrinted>2019-12-09T12:57:00Z</cp:lastPrinted>
  <dcterms:created xsi:type="dcterms:W3CDTF">2024-03-20T13:07:00Z</dcterms:created>
  <dcterms:modified xsi:type="dcterms:W3CDTF">2024-03-20T13:07:00Z</dcterms:modified>
</cp:coreProperties>
</file>